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33" w:rsidRPr="00E57D33" w:rsidRDefault="00E57D33" w:rsidP="00E57D33">
      <w:pPr>
        <w:pStyle w:val="Nagwek1"/>
        <w:spacing w:before="0" w:beforeAutospacing="0"/>
        <w:ind w:right="360"/>
        <w:rPr>
          <w:rFonts w:ascii="Times New Roman" w:hAnsi="Times New Roman" w:cs="Times New Roman"/>
          <w:i/>
          <w:w w:val="100"/>
          <w:sz w:val="22"/>
          <w:szCs w:val="22"/>
        </w:rPr>
      </w:pPr>
      <w:r w:rsidRPr="00E57D33">
        <w:rPr>
          <w:rFonts w:ascii="Times New Roman" w:hAnsi="Times New Roman" w:cs="Times New Roman"/>
          <w:i/>
          <w:w w:val="100"/>
          <w:sz w:val="22"/>
          <w:szCs w:val="22"/>
        </w:rPr>
        <w:t>Załącznik nr 1</w:t>
      </w:r>
      <w:r w:rsidR="00B32DEB">
        <w:rPr>
          <w:rFonts w:ascii="Times New Roman" w:hAnsi="Times New Roman" w:cs="Times New Roman"/>
          <w:i/>
          <w:w w:val="100"/>
          <w:sz w:val="22"/>
          <w:szCs w:val="22"/>
        </w:rPr>
        <w:t>.1.</w:t>
      </w:r>
      <w:r w:rsidRPr="00E57D33">
        <w:rPr>
          <w:rFonts w:ascii="Times New Roman" w:hAnsi="Times New Roman" w:cs="Times New Roman"/>
          <w:i/>
          <w:w w:val="100"/>
          <w:sz w:val="22"/>
          <w:szCs w:val="22"/>
        </w:rPr>
        <w:t xml:space="preserve"> do SWZ</w:t>
      </w:r>
    </w:p>
    <w:p w:rsidR="00E57D33" w:rsidRDefault="00E57D33" w:rsidP="00E57D33">
      <w:pPr>
        <w:pStyle w:val="Nagwek1"/>
        <w:spacing w:before="0" w:beforeAutospacing="0"/>
        <w:ind w:right="360"/>
        <w:jc w:val="center"/>
        <w:rPr>
          <w:w w:val="100"/>
          <w:sz w:val="24"/>
          <w:szCs w:val="24"/>
        </w:rPr>
      </w:pPr>
    </w:p>
    <w:p w:rsidR="00390F1F" w:rsidRPr="008108DD" w:rsidRDefault="00E57D33" w:rsidP="008108DD">
      <w:pPr>
        <w:pStyle w:val="Nagwek1"/>
        <w:spacing w:before="0" w:beforeAutospacing="0"/>
        <w:ind w:right="36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D21AB">
        <w:rPr>
          <w:rFonts w:ascii="Times New Roman" w:hAnsi="Times New Roman" w:cs="Times New Roman"/>
          <w:w w:val="100"/>
          <w:sz w:val="24"/>
          <w:szCs w:val="24"/>
        </w:rPr>
        <w:t>Opis przedmiotu zamówienia</w:t>
      </w:r>
      <w:r w:rsidR="004F218F">
        <w:rPr>
          <w:rFonts w:ascii="Times New Roman" w:hAnsi="Times New Roman" w:cs="Times New Roman"/>
          <w:w w:val="100"/>
          <w:sz w:val="24"/>
          <w:szCs w:val="24"/>
        </w:rPr>
        <w:t xml:space="preserve"> dla część zamówienia I</w:t>
      </w:r>
      <w:r w:rsidR="00B32DEB" w:rsidRPr="008D21AB">
        <w:rPr>
          <w:rFonts w:ascii="Times New Roman" w:hAnsi="Times New Roman" w:cs="Times New Roman"/>
          <w:w w:val="100"/>
          <w:sz w:val="24"/>
          <w:szCs w:val="24"/>
        </w:rPr>
        <w:t xml:space="preserve"> – Dostawa komputerów przenośnych (laptopów)</w:t>
      </w:r>
      <w:r w:rsidR="008108DD">
        <w:rPr>
          <w:rFonts w:ascii="Times New Roman" w:hAnsi="Times New Roman" w:cs="Times New Roman"/>
          <w:w w:val="100"/>
          <w:sz w:val="24"/>
          <w:szCs w:val="24"/>
        </w:rPr>
        <w:t xml:space="preserve">, monitorów, </w:t>
      </w:r>
      <w:proofErr w:type="spellStart"/>
      <w:r w:rsidR="008108DD">
        <w:rPr>
          <w:rFonts w:ascii="Times New Roman" w:hAnsi="Times New Roman" w:cs="Times New Roman"/>
          <w:w w:val="100"/>
          <w:sz w:val="24"/>
          <w:szCs w:val="24"/>
        </w:rPr>
        <w:t>replikatorów</w:t>
      </w:r>
      <w:proofErr w:type="spellEnd"/>
      <w:r w:rsidR="008108DD">
        <w:rPr>
          <w:rFonts w:ascii="Times New Roman" w:hAnsi="Times New Roman" w:cs="Times New Roman"/>
          <w:w w:val="100"/>
          <w:sz w:val="24"/>
          <w:szCs w:val="24"/>
        </w:rPr>
        <w:t xml:space="preserve"> portów i akcesoriów</w:t>
      </w:r>
    </w:p>
    <w:p w:rsidR="00390F1F" w:rsidRPr="00390F1F" w:rsidRDefault="00390F1F" w:rsidP="00390F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579"/>
      </w:tblGrid>
      <w:tr w:rsidR="00E57D33" w:rsidTr="00E57D33">
        <w:trPr>
          <w:trHeight w:val="8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90F1F" w:rsidRDefault="00390F1F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390F1F" w:rsidRDefault="00390F1F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E57D33" w:rsidRDefault="00075B51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 w:rsidRPr="008108DD"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highlight w:val="yellow"/>
                <w:lang w:eastAsia="en-US"/>
              </w:rPr>
              <w:t xml:space="preserve">Komputer przenośny (laptop) – </w:t>
            </w:r>
            <w:r w:rsidR="008108DD" w:rsidRPr="008108DD"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highlight w:val="yellow"/>
                <w:lang w:eastAsia="en-US"/>
              </w:rPr>
              <w:t>17</w:t>
            </w:r>
            <w:r w:rsidR="00E57D33" w:rsidRPr="008108DD"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highlight w:val="yellow"/>
                <w:lang w:eastAsia="en-US"/>
              </w:rPr>
              <w:t xml:space="preserve"> sztuk</w:t>
            </w:r>
          </w:p>
          <w:p w:rsidR="00390F1F" w:rsidRDefault="00390F1F" w:rsidP="00390F1F">
            <w:pPr>
              <w:autoSpaceDE/>
              <w:spacing w:before="0" w:line="240" w:lineRule="auto"/>
              <w:ind w:right="360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390F1F" w:rsidRDefault="00390F1F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  <w:p w:rsidR="00390F1F" w:rsidRDefault="00390F1F" w:rsidP="00390F1F">
            <w:pPr>
              <w:autoSpaceDE/>
              <w:spacing w:before="0" w:line="240" w:lineRule="auto"/>
              <w:ind w:right="360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</w:p>
        </w:tc>
      </w:tr>
      <w:tr w:rsidR="00230BFE" w:rsidTr="00230BFE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0BFE" w:rsidRDefault="00230BFE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0BFE" w:rsidRDefault="00230BFE">
            <w:pPr>
              <w:autoSpaceDE/>
              <w:spacing w:before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230BFE" w:rsidTr="00230BFE">
        <w:trPr>
          <w:trHeight w:val="2488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Wydajność obliczeniowa: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pStyle w:val="Bezodstpw"/>
              <w:numPr>
                <w:ilvl w:val="0"/>
                <w:numId w:val="1"/>
              </w:numPr>
              <w:spacing w:line="276" w:lineRule="auto"/>
              <w:ind w:left="215" w:hanging="215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procesor min. 4-rdzeniowy – dopuszczalny jest 2-rdzeniowy, z dwoma rdzeniami logicznymi na 1 fizyczny, zgodny z architekturą x86, możliwość uruchamiania aplikacji 64 bitowych, sprzętowe wsparcie dla wirtualizacji, wsparcie dla DEP (Data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Execution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Prevention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>) lub technologii równoważnej,</w:t>
            </w:r>
          </w:p>
          <w:p w:rsidR="00230BFE" w:rsidRDefault="00230BFE" w:rsidP="00B72813">
            <w:pPr>
              <w:pStyle w:val="Bezodstpw"/>
              <w:numPr>
                <w:ilvl w:val="0"/>
                <w:numId w:val="1"/>
              </w:numPr>
              <w:spacing w:line="276" w:lineRule="auto"/>
              <w:ind w:left="215" w:hanging="215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zaprojektowany do pracy w komputerach przenośnych, o średniej wydajności ocenianej na co najmniej </w:t>
            </w:r>
            <w:r w:rsidRPr="00B72813">
              <w:rPr>
                <w:rFonts w:ascii="Arial" w:hAnsi="Arial" w:cs="Arial"/>
                <w:b/>
                <w:w w:val="100"/>
                <w:sz w:val="20"/>
                <w:lang w:eastAsia="en-US"/>
              </w:rPr>
              <w:t>6500</w:t>
            </w: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pkt. w teście </w:t>
            </w:r>
            <w:proofErr w:type="spellStart"/>
            <w:r>
              <w:rPr>
                <w:rFonts w:ascii="Arial" w:hAnsi="Arial" w:cs="Arial"/>
                <w:w w:val="100"/>
                <w:sz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CPU Mark według wyników opublikowanych na stronie http://www.cpubenchmark.net/cpu_list.php,</w:t>
            </w:r>
          </w:p>
        </w:tc>
      </w:tr>
      <w:tr w:rsidR="00230BFE" w:rsidTr="00230BFE">
        <w:trPr>
          <w:trHeight w:val="9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pStyle w:val="Bezodstpw"/>
              <w:spacing w:line="276" w:lineRule="auto"/>
              <w:ind w:left="202" w:hanging="202"/>
              <w:jc w:val="left"/>
              <w:rPr>
                <w:rFonts w:ascii="Arial" w:hAnsi="Arial" w:cs="Arial"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c) wszystkie oferowane komponenty wchodzące w skład komputera będą ze sobą kompatybilne i nie będą obniżać jego wydajności. Zamawiający nie dopuszcza sprzętu, w którym zaoferowane komponenty komputera będą pracowały na niższych parametrach </w:t>
            </w:r>
            <w:r w:rsidR="00EC2F6E">
              <w:rPr>
                <w:rFonts w:ascii="Arial" w:hAnsi="Arial" w:cs="Arial"/>
                <w:w w:val="100"/>
                <w:sz w:val="20"/>
                <w:lang w:eastAsia="en-US"/>
              </w:rPr>
              <w:t>niż opisywane</w:t>
            </w:r>
            <w:r>
              <w:rPr>
                <w:rFonts w:ascii="Arial" w:hAnsi="Arial" w:cs="Arial"/>
                <w:w w:val="100"/>
                <w:sz w:val="20"/>
                <w:lang w:eastAsia="en-US"/>
              </w:rPr>
              <w:t xml:space="preserve"> w SWZ.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minimum 8 GB RAM DDR4,</w:t>
            </w:r>
          </w:p>
        </w:tc>
      </w:tr>
      <w:tr w:rsidR="00230BFE" w:rsidTr="00230BF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możliwość rozbudowy do min. 16 GB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Karta graficzna: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zintegrowana, z możliwością dynamicznego przydzielenia pamięci w obrębie pamięci systemowej,</w:t>
            </w:r>
          </w:p>
        </w:tc>
      </w:tr>
      <w:tr w:rsidR="00230BFE" w:rsidTr="00230BF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b) obsługiwana przez DirectX w wersji co najmniej 12 i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w wersji co najmniej 4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rozmiar – w zakresie 15” – 15,8”,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rozdzielczość nominalna – min. 1920 na min. 1080 pikseli;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matowy,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d) jasność min. 220 cd/m2,</w:t>
            </w:r>
          </w:p>
        </w:tc>
      </w:tr>
      <w:tr w:rsidR="00230BFE" w:rsidTr="00230BF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390F1F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e) obsługa ekranu zewnętrznego o rozdzielczości min. 1920 na min. 1080 pikseli</w:t>
            </w:r>
          </w:p>
        </w:tc>
      </w:tr>
      <w:tr w:rsidR="00230BFE" w:rsidTr="00230BFE">
        <w:trPr>
          <w:trHeight w:val="49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Dysk Twardy: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B72813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minimum 250 GB SSD M2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NVMe</w:t>
            </w:r>
            <w:proofErr w:type="spellEnd"/>
          </w:p>
        </w:tc>
      </w:tr>
      <w:tr w:rsidR="00230BFE" w:rsidTr="00230BFE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Aluminiowa pokrywa ekranu, wzmocnione zawiasy metalowe zintegrowane z obudową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Wyposażenie: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karta dźwiękowa zintegrowana z płytą główną,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mikrofon, kamera ze zintegrowaną klapką i głośniki stereofoniczne zintegrowane w obudowie laptopa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c) zintegrowana w obudowie karta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WiFi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IEEE 802.11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ac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d) interfejs RJ-45 obsługujący sieci 10/100/1000BASE-T,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e) co najmniej 3 porty USB w tym co najmniej dwa USB 3.0 interfejs HDMI i/lub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DisplayPort</w:t>
            </w:r>
            <w:proofErr w:type="spellEnd"/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f) wbudowany czytnik kart SDXC/ SDXC w wersji micro,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g) zintegrowany w obudowie Bluetooth min. 4.0 ,</w:t>
            </w:r>
          </w:p>
        </w:tc>
      </w:tr>
      <w:tr w:rsidR="00230BFE" w:rsidTr="00230BFE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h)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touchpad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</w:t>
            </w:r>
          </w:p>
        </w:tc>
      </w:tr>
      <w:tr w:rsidR="00230BFE" w:rsidTr="00230BF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F240D3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j) Klasyczna mysz optyczna przewodowa USB, z rolką i min. 2 przyciskami o wadze min. 90 g. o rozdzielczości 1000dpi bez podświetlenia części wierzchniej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k) porty audio: wejście na mikrofon, wyjście na słuchawki - dopuszcza się rozwiązanie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combo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230BFE" w:rsidTr="00230BFE">
        <w:trPr>
          <w:trHeight w:val="19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l) dedykowana torba na notebook, akcesoria i dokumenty. Wykonana               z materiału wodoodpornego, posiadająca wzmocnienia zabezpieczające notebook przed uderzeniami, w kolorze czarnym lub grafitowym, posiadająca oddzielną przegrodę na dokumenty i akcesoria, wyposażona w pasek na ramię</w:t>
            </w:r>
          </w:p>
        </w:tc>
      </w:tr>
      <w:tr w:rsidR="00230BFE" w:rsidTr="00230BFE">
        <w:trPr>
          <w:trHeight w:val="960"/>
          <w:jc w:val="center"/>
        </w:trP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Wymagania dodatkowe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BIOS typu FLASH EPROM posiadający procedury oszczędzania energii i zapewniający mechanizm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plug&amp;play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producenta sprzętu,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BIOS zawierający niezamazywaną informację o producencie, modelu i numerze seryjnym komputera,</w:t>
            </w:r>
          </w:p>
        </w:tc>
      </w:tr>
      <w:tr w:rsidR="00230BFE" w:rsidTr="00230BFE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kontrola sekwencji BOOT-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,</w:t>
            </w:r>
          </w:p>
        </w:tc>
      </w:tr>
      <w:tr w:rsidR="00230BFE" w:rsidTr="00230BF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start systemu z urządzenia USB,</w:t>
            </w:r>
          </w:p>
        </w:tc>
      </w:tr>
      <w:tr w:rsidR="00230BFE" w:rsidTr="00230BF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blokowanie/odblokowanie BOOT-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laptopa z dysku twardego, zewnętrznych urządzeń oraz sieci,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ustawienia hasła na poziomie administratora,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-  wyłączenie/włączenie: zintegrowanej karty sieciowej, </w:t>
            </w:r>
          </w:p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portów USB</w:t>
            </w:r>
          </w:p>
        </w:tc>
      </w:tr>
      <w:tr w:rsidR="00230BFE" w:rsidTr="00230BF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automatyczny update BIOS przez sieci - dopuszcza się update przez sieć inicjowany z poziomu systemu operacyjnego z dedykowanej aplikacji producenta weryfikującej zgodność BIOS,</w:t>
            </w:r>
          </w:p>
        </w:tc>
      </w:tr>
      <w:tr w:rsidR="00230BFE" w:rsidTr="00230BFE">
        <w:trPr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83D3A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Zabezpieczenia: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zintegrowany układ szyfrujący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Trusted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Platform Module w wersji 1.2 lub nowszej,</w:t>
            </w:r>
          </w:p>
        </w:tc>
      </w:tr>
      <w:tr w:rsidR="00230BFE" w:rsidTr="00230BFE">
        <w:trPr>
          <w:trHeight w:val="9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b) 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/Nobel Lock)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Zasilanie: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akumulatorowe (Li-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Ion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 i/lub Li-Po) o pojemności minimum 42Wh,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możliwe ustawienie szybkiego ładowania baterii do 80% w ciągu 1 godz.</w:t>
            </w:r>
          </w:p>
        </w:tc>
      </w:tr>
      <w:tr w:rsidR="00230BFE" w:rsidTr="00230BF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zewnętrzny zasilacz 230V 50Hz</w:t>
            </w:r>
          </w:p>
        </w:tc>
      </w:tr>
      <w:tr w:rsidR="00230BFE" w:rsidTr="00230BFE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nie więcej niż 2,2 kg z baterią</w:t>
            </w:r>
          </w:p>
        </w:tc>
      </w:tr>
      <w:tr w:rsidR="00230BFE" w:rsidTr="00230BFE">
        <w:trPr>
          <w:trHeight w:val="7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Kolor dominujący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Czarny, grafitowy lub srebrny</w:t>
            </w:r>
          </w:p>
        </w:tc>
      </w:tr>
      <w:tr w:rsidR="00230BFE" w:rsidTr="00230BFE">
        <w:trPr>
          <w:trHeight w:val="16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5672FD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Zainstalowany Microsoft Windows 10 Professional PL 64-bit z licencją w celu zapewnienia współpracy ze środowiskiem sieciowym oraz aplikacjami funkcjonującymi u </w:t>
            </w:r>
          </w:p>
          <w:p w:rsidR="00230BFE" w:rsidRDefault="00230BFE" w:rsidP="005672FD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Zamawiającego. Nie dopuszcza się w tym zakresie licencji pochodzących z rynku wtórnego,</w:t>
            </w:r>
          </w:p>
        </w:tc>
      </w:tr>
      <w:tr w:rsidR="00230BFE" w:rsidTr="00230BFE">
        <w:trPr>
          <w:trHeight w:val="14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5672FD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230BFE" w:rsidTr="00230BFE">
        <w:trPr>
          <w:trHeight w:val="193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Wsparcie techniczne: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D40EA4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Dostęp do aktualnych sterowników zainstalowanych w komputerze urządzeń, realizowany poprzez podanie identyfikatora klienta lub modelu komputera lub numeru seryjnego komputera, na dedykowanej przez </w:t>
            </w:r>
            <w:r w:rsidR="00D40EA4">
              <w:rPr>
                <w:rFonts w:ascii="Arial" w:hAnsi="Arial" w:cs="Arial"/>
                <w:bCs/>
                <w:w w:val="100"/>
                <w:sz w:val="20"/>
                <w:lang w:eastAsia="en-US"/>
              </w:rPr>
              <w:t>producenta stronie internetowej.</w:t>
            </w:r>
          </w:p>
        </w:tc>
      </w:tr>
      <w:tr w:rsidR="00230BFE" w:rsidTr="00230BFE">
        <w:trPr>
          <w:trHeight w:val="480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Certyfikaty: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9E0012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a) Deklaracja zgodności CE dla oferowanego modelu komputera </w:t>
            </w:r>
          </w:p>
        </w:tc>
      </w:tr>
      <w:tr w:rsidR="00230BFE" w:rsidTr="00230BFE">
        <w:trPr>
          <w:trHeight w:val="1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9E0012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230BFE" w:rsidTr="00230BFE">
        <w:trPr>
          <w:trHeight w:val="1215"/>
          <w:jc w:val="center"/>
        </w:trPr>
        <w:tc>
          <w:tcPr>
            <w:tcW w:w="1370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30BFE" w:rsidRDefault="00230BFE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Warunki gwarancji: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9E0012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a) Minimum 36-miesięczna gwarancja on-</w:t>
            </w:r>
            <w:proofErr w:type="spellStart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site</w:t>
            </w:r>
            <w:proofErr w:type="spellEnd"/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 xml:space="preserve">, świadczona                         w siedzibie Zamawiającego liczona od daty podpisania bez zastrzeżeń przez Zamawiającego protokołu odbioru przedmiotu zamówienia, </w:t>
            </w:r>
          </w:p>
        </w:tc>
      </w:tr>
      <w:tr w:rsidR="00230BFE" w:rsidTr="00230BFE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30BFE" w:rsidRDefault="00230BFE">
            <w:pPr>
              <w:autoSpaceDE/>
              <w:autoSpaceDN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9E0012">
            <w:pPr>
              <w:spacing w:before="0" w:line="240" w:lineRule="auto"/>
              <w:ind w:right="360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b) W przypadku awarii w okresie gwarancji, dyski twarde, pozostają                 u Zamawiającego,</w:t>
            </w:r>
          </w:p>
        </w:tc>
      </w:tr>
      <w:tr w:rsidR="00230BFE" w:rsidTr="00230BFE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BFE" w:rsidRDefault="00230BFE">
            <w:pPr>
              <w:autoSpaceDE/>
              <w:spacing w:before="0" w:line="276" w:lineRule="auto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BFE" w:rsidRDefault="00230BFE" w:rsidP="009E0012">
            <w:pPr>
              <w:spacing w:before="0" w:line="240" w:lineRule="auto"/>
              <w:ind w:right="360"/>
              <w:jc w:val="left"/>
              <w:rPr>
                <w:rFonts w:ascii="Arial" w:hAnsi="Arial" w:cs="Arial"/>
                <w:bCs/>
                <w:w w:val="1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c) Serwis urządzeń realizowany przez producenta lub autoryzowanego partnera serwisowego producenta.</w:t>
            </w:r>
          </w:p>
        </w:tc>
      </w:tr>
    </w:tbl>
    <w:p w:rsidR="00E57D33" w:rsidRDefault="00E57D33" w:rsidP="00E57D33">
      <w:pPr>
        <w:ind w:right="360"/>
        <w:rPr>
          <w:rFonts w:ascii="Open Sans" w:hAnsi="Open Sans" w:cs="Open Sans"/>
          <w:sz w:val="18"/>
          <w:szCs w:val="1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230BFE" w:rsidTr="00ED46AF">
        <w:trPr>
          <w:cantSplit/>
          <w:trHeight w:val="70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FE" w:rsidRDefault="00230BFE" w:rsidP="00ED46AF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komputera przenośnego (laptopa):</w:t>
            </w:r>
          </w:p>
          <w:p w:rsidR="00230BFE" w:rsidRDefault="00230BFE" w:rsidP="00ED46AF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FE" w:rsidRPr="001C02C0" w:rsidRDefault="001C02C0" w:rsidP="001C02C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230BFE" w:rsidTr="00ED46AF">
        <w:trPr>
          <w:cantSplit/>
          <w:trHeight w:val="49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FE" w:rsidRDefault="00230BFE" w:rsidP="00ED46AF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Kod producenta oferowanej konfiguracji:</w:t>
            </w:r>
          </w:p>
          <w:p w:rsidR="00230BFE" w:rsidRDefault="00230BFE" w:rsidP="00ED46AF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FE" w:rsidRPr="001C02C0" w:rsidRDefault="001C02C0" w:rsidP="00ED46AF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ED46AF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komputer przenośny (laptop)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ED46AF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Systemu Operacyjnego: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ED46AF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Myszy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ED46AF">
        <w:trPr>
          <w:cantSplit/>
          <w:trHeight w:val="576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Torby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A47252">
        <w:trPr>
          <w:cantSplit/>
          <w:trHeight w:val="44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komputera przenośnego (laptopa) wraz z myszą i torbą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A97570" w:rsidTr="00ED46AF">
        <w:trPr>
          <w:cantSplit/>
          <w:trHeight w:val="44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210B5C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 xml:space="preserve">17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komputerów p</w:t>
            </w:r>
            <w:r w:rsidR="00D276F9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rzenośnych </w:t>
            </w:r>
            <w:bookmarkStart w:id="0" w:name="_GoBack"/>
            <w:bookmarkEnd w:id="0"/>
            <w:r w:rsidR="00D276F9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(laptopów) wraz mysz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ą i torbą</w:t>
            </w:r>
          </w:p>
          <w:p w:rsidR="00A97570" w:rsidRDefault="00A97570" w:rsidP="00A97570">
            <w:pPr>
              <w:widowControl w:val="0"/>
              <w:spacing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1C02C0" w:rsidRDefault="00A97570" w:rsidP="00A97570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 w:rsidRPr="001C02C0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</w:tbl>
    <w:p w:rsidR="00417F50" w:rsidRDefault="00417F50" w:rsidP="00A90073">
      <w:pPr>
        <w:spacing w:before="0"/>
        <w:rPr>
          <w:rFonts w:ascii="Open Sans" w:hAnsi="Open Sans" w:cs="Open Sans"/>
          <w:sz w:val="18"/>
          <w:szCs w:val="18"/>
        </w:rPr>
      </w:pPr>
    </w:p>
    <w:p w:rsidR="00E226CA" w:rsidRDefault="00E226CA" w:rsidP="00A90073">
      <w:pPr>
        <w:spacing w:before="0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6961"/>
      </w:tblGrid>
      <w:tr w:rsidR="00E226CA" w:rsidTr="00F03B44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6CA" w:rsidRDefault="00E226CA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</w:rPr>
              <w:br w:type="page"/>
            </w:r>
            <w:r w:rsidRPr="00E226CA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MONITOR – 17 sztuk</w:t>
            </w:r>
          </w:p>
        </w:tc>
      </w:tr>
      <w:tr w:rsidR="00373F70" w:rsidTr="00373F70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F70" w:rsidRDefault="00373F70" w:rsidP="00373F70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F70" w:rsidRDefault="00373F70" w:rsidP="00373F70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Typ ekranu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1A5020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Ekran ciekłokrystaliczny IPS z podświetleniem LED, o przekątnej minimum 23” – maksimum 24”, format 16:9</w:t>
            </w:r>
          </w:p>
        </w:tc>
      </w:tr>
      <w:tr w:rsidR="00FB20DB" w:rsidTr="00FB20DB">
        <w:trPr>
          <w:trHeight w:val="34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Rozmiar plamki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Maksymalnie 0,28 mm.</w:t>
            </w:r>
          </w:p>
        </w:tc>
      </w:tr>
      <w:tr w:rsidR="00FB20DB" w:rsidTr="00FB20DB">
        <w:trPr>
          <w:trHeight w:val="34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Jasność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250 cd/m2.</w:t>
            </w:r>
          </w:p>
        </w:tc>
      </w:tr>
      <w:tr w:rsidR="00FB20DB" w:rsidTr="00FB20DB">
        <w:trPr>
          <w:trHeight w:val="34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Kontrast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1000:1.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Kąty widzenia (pion/poziom)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170/170 stopni.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Czas reakcji matrycy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Maksymalnie 5 ms (Gray to Gray).</w:t>
            </w:r>
          </w:p>
        </w:tc>
      </w:tr>
      <w:tr w:rsidR="00FB20DB" w:rsidTr="00FB20DB">
        <w:trPr>
          <w:trHeight w:val="451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Rozdzielczość nominalna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1920 x 1080.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Powłoka powierzchni ekranu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Przeciwodblaskowa, matowa.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Złącza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Minimum:. 1 x HDMI lub/i 1 x DP (porty kompatybilne z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replikatorem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portów)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Funkcje dodatkowe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E226CA">
            <w:pPr>
              <w:numPr>
                <w:ilvl w:val="0"/>
                <w:numId w:val="2"/>
              </w:num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Regulacja wysokości ekranu minimum 10 cm</w:t>
            </w:r>
          </w:p>
          <w:p w:rsidR="00FB20DB" w:rsidRDefault="00FB20DB" w:rsidP="00E226CA">
            <w:pPr>
              <w:numPr>
                <w:ilvl w:val="0"/>
                <w:numId w:val="2"/>
              </w:num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Regulacja pochylenia ekranu w przód i w tył (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Tilt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),</w:t>
            </w:r>
          </w:p>
          <w:p w:rsidR="00FB20DB" w:rsidRDefault="00FB20DB" w:rsidP="00E226CA">
            <w:pPr>
              <w:numPr>
                <w:ilvl w:val="0"/>
                <w:numId w:val="2"/>
              </w:num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Wbudowany zasilacz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Dźwięk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Wyposażenie dodatkowe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E226CA">
            <w:pPr>
              <w:numPr>
                <w:ilvl w:val="0"/>
                <w:numId w:val="3"/>
              </w:numPr>
              <w:spacing w:before="0" w:line="240" w:lineRule="auto"/>
              <w:ind w:left="325" w:right="360" w:hanging="325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Kabel zasilający, kabel z uziemieniem (wtyk CEE7/7), długość minimum 1,8m.</w:t>
            </w:r>
          </w:p>
          <w:p w:rsidR="00FB20DB" w:rsidRDefault="00FB20DB" w:rsidP="00E226CA">
            <w:pPr>
              <w:numPr>
                <w:ilvl w:val="0"/>
                <w:numId w:val="3"/>
              </w:numPr>
              <w:spacing w:before="0" w:line="240" w:lineRule="auto"/>
              <w:ind w:left="325" w:right="360" w:hanging="325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Kabel sygnałowy HDMI lub DP o długości minimum 1,8 m;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Standardy i certyfikaty</w:t>
            </w: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Deklaracja zgodności CE dla oferowanego modelu monitora.</w:t>
            </w:r>
          </w:p>
        </w:tc>
      </w:tr>
      <w:tr w:rsidR="00FB20DB" w:rsidTr="00FB20DB"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B" w:rsidRDefault="00FB20DB" w:rsidP="00F03B44">
            <w:pPr>
              <w:adjustRightInd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Warunki gwarancji</w:t>
            </w:r>
          </w:p>
          <w:p w:rsidR="00FB20DB" w:rsidRDefault="00FB20DB" w:rsidP="00F03B44">
            <w:pPr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B" w:rsidRDefault="00FB20DB" w:rsidP="00E226CA">
            <w:pPr>
              <w:numPr>
                <w:ilvl w:val="0"/>
                <w:numId w:val="4"/>
              </w:numPr>
              <w:spacing w:before="0" w:line="240" w:lineRule="auto"/>
              <w:ind w:left="289" w:right="360" w:hanging="284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36-miesięczna gwarancja</w:t>
            </w:r>
            <w:r>
              <w:rPr>
                <w:rFonts w:ascii="Open Sans" w:hAnsi="Open Sans" w:cs="Open Sans"/>
                <w:bCs/>
                <w:color w:val="FF0000"/>
                <w:w w:val="1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liczona od daty podpisania bez zastrzeżeń przez Zamawiającego protokołu odbioru przedmiotu zamówienia, </w:t>
            </w:r>
          </w:p>
          <w:p w:rsidR="00FB20DB" w:rsidRDefault="00FB20DB" w:rsidP="00E226CA">
            <w:pPr>
              <w:numPr>
                <w:ilvl w:val="0"/>
                <w:numId w:val="4"/>
              </w:numPr>
              <w:spacing w:before="0" w:line="240" w:lineRule="auto"/>
              <w:ind w:left="289" w:right="360" w:hanging="284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Serwis urządzeń realizowany przez producenta lub autoryzowanego partnera serwisowego producenta.</w:t>
            </w:r>
          </w:p>
        </w:tc>
      </w:tr>
    </w:tbl>
    <w:p w:rsidR="00E226CA" w:rsidRDefault="00E226CA" w:rsidP="00E226CA">
      <w:pPr>
        <w:ind w:right="360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6958"/>
      </w:tblGrid>
      <w:tr w:rsidR="00E226CA" w:rsidTr="00F03B44">
        <w:trPr>
          <w:cantSplit/>
          <w:trHeight w:val="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Pr="00D835AB" w:rsidRDefault="00E226CA" w:rsidP="00D835AB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Kod producenta oferowanej konfiguracji: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E226CA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</w:p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Pr="00D835AB" w:rsidRDefault="00E226CA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</w:p>
        </w:tc>
      </w:tr>
      <w:tr w:rsidR="00A97570" w:rsidTr="00F03B44">
        <w:trPr>
          <w:cantSplit/>
          <w:trHeight w:val="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Oferowana gwarancja na monitor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D835AB" w:rsidRDefault="00A97570" w:rsidP="00D835AB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E226CA" w:rsidTr="00F03B44">
        <w:trPr>
          <w:cantSplit/>
          <w:trHeight w:val="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monitora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E226CA" w:rsidTr="00F03B44">
        <w:trPr>
          <w:cantSplit/>
          <w:trHeight w:val="7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CA7007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 xml:space="preserve">17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monitorów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</w:tbl>
    <w:p w:rsidR="00F675BA" w:rsidRDefault="00F675BA" w:rsidP="00E226CA">
      <w:pPr>
        <w:autoSpaceDE/>
        <w:spacing w:before="0" w:after="200" w:line="276" w:lineRule="auto"/>
        <w:ind w:right="360"/>
        <w:jc w:val="left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502"/>
        <w:gridCol w:w="6938"/>
      </w:tblGrid>
      <w:tr w:rsidR="00E226CA" w:rsidTr="00F03B44">
        <w:trPr>
          <w:cantSplit/>
          <w:trHeight w:val="5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6CA" w:rsidRDefault="00E226CA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 w:rsidRPr="00E226CA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>Replikator</w:t>
            </w:r>
            <w:proofErr w:type="spellEnd"/>
            <w:r w:rsidRPr="00E226CA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highlight w:val="yellow"/>
                <w:lang w:eastAsia="en-US"/>
              </w:rPr>
              <w:t xml:space="preserve"> portów – 17 sztuk</w:t>
            </w:r>
          </w:p>
        </w:tc>
      </w:tr>
      <w:tr w:rsidR="00FB20DB" w:rsidTr="00373F70">
        <w:trPr>
          <w:cantSplit/>
          <w:trHeight w:val="52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FB20DB" w:rsidTr="00FB20DB">
        <w:trPr>
          <w:cantSplit/>
          <w:trHeight w:val="568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Właściwości 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E226CA">
            <w:pPr>
              <w:numPr>
                <w:ilvl w:val="0"/>
                <w:numId w:val="5"/>
              </w:numPr>
              <w:spacing w:before="0" w:line="240" w:lineRule="auto"/>
              <w:ind w:left="409" w:right="360" w:hanging="283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umożliwiający podłączenie do laptopa po porcie min. USB 3.0</w:t>
            </w:r>
          </w:p>
        </w:tc>
      </w:tr>
      <w:tr w:rsidR="00FB20DB" w:rsidTr="00FB20DB">
        <w:trPr>
          <w:cantSplit/>
          <w:trHeight w:val="26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Wbudowane interfejsy, porty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596A40" w:rsidP="00E226CA">
            <w:pPr>
              <w:numPr>
                <w:ilvl w:val="0"/>
                <w:numId w:val="6"/>
              </w:numPr>
              <w:spacing w:before="0" w:line="240" w:lineRule="auto"/>
              <w:ind w:left="409" w:right="360" w:hanging="283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</w:t>
            </w:r>
            <w:r w:rsidR="00FB20DB"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in. 1 x HDMI</w:t>
            </w:r>
          </w:p>
          <w:p w:rsidR="00FB20DB" w:rsidRDefault="00FB20DB" w:rsidP="00E226CA">
            <w:pPr>
              <w:numPr>
                <w:ilvl w:val="0"/>
                <w:numId w:val="6"/>
              </w:numPr>
              <w:spacing w:before="0" w:line="240" w:lineRule="auto"/>
              <w:ind w:left="409" w:right="360" w:hanging="283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Min 3 porty USB w tym min. 1 port USB 3.0 </w:t>
            </w:r>
          </w:p>
          <w:p w:rsidR="00FB20DB" w:rsidRDefault="00FB20DB" w:rsidP="00E226CA">
            <w:pPr>
              <w:numPr>
                <w:ilvl w:val="0"/>
                <w:numId w:val="6"/>
              </w:numPr>
              <w:spacing w:before="0" w:line="240" w:lineRule="auto"/>
              <w:ind w:left="409" w:right="360" w:hanging="283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Min. 1 x RJ-45</w:t>
            </w:r>
          </w:p>
        </w:tc>
      </w:tr>
      <w:tr w:rsidR="00FB20DB" w:rsidTr="00FB20DB">
        <w:trPr>
          <w:cantSplit/>
          <w:trHeight w:val="45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Kompatybilność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musi być kompatybilny z wyspecyfikowanymi w tej części zamówienia laptopem, monitorem, klawiaturą umożliwiać ich podłączenie za pomocą kabli wymienionymi w niniejszy zamówieniu. </w:t>
            </w:r>
          </w:p>
        </w:tc>
      </w:tr>
      <w:tr w:rsidR="00FB20DB" w:rsidTr="00FB20DB">
        <w:trPr>
          <w:cantSplit/>
          <w:trHeight w:val="45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4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E226CA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316" w:right="360" w:hanging="316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Minimum 36-miesięczna liczona od daty podpisania bez zastrzeżeń przez Zamawiającego protokołu odbioru przedmiotu zamówienia.</w:t>
            </w:r>
          </w:p>
          <w:p w:rsidR="00FB20DB" w:rsidRDefault="00FB20DB" w:rsidP="00E226CA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316" w:right="360" w:hanging="316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Serwis urządzeń realizowany przez producenta lub autoryzowanego partnera serwisowego producenta.</w:t>
            </w:r>
          </w:p>
        </w:tc>
      </w:tr>
      <w:tr w:rsidR="00E226CA" w:rsidTr="00F03B44">
        <w:trPr>
          <w:cantSplit/>
          <w:trHeight w:val="70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model: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Default="00E226CA" w:rsidP="00F03B44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226CA" w:rsidRDefault="00E226CA" w:rsidP="00F03B44">
            <w:pPr>
              <w:spacing w:before="0" w:line="240" w:lineRule="auto"/>
              <w:ind w:left="360"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lastRenderedPageBreak/>
              <w:t>Kod producenta oferowanej konfiguracji: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A97570" w:rsidTr="00F03B44">
        <w:trPr>
          <w:cantSplit/>
          <w:trHeight w:val="70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Default="00A97570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Oferowana gwarancja na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portów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570" w:rsidRPr="00D835AB" w:rsidRDefault="00A97570" w:rsidP="00D835AB">
            <w:pPr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</w:tc>
      </w:tr>
      <w:tr w:rsidR="00E226CA" w:rsidTr="00F03B44">
        <w:trPr>
          <w:cantSplit/>
          <w:trHeight w:val="70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Cena jednostkowa brutto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replikatora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portów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17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replikatorów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portów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E226CA" w:rsidRDefault="00E226CA" w:rsidP="00E226CA">
      <w:pPr>
        <w:autoSpaceDE/>
        <w:spacing w:before="0" w:after="200" w:line="276" w:lineRule="auto"/>
        <w:ind w:right="360"/>
        <w:jc w:val="left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949"/>
        <w:gridCol w:w="6526"/>
      </w:tblGrid>
      <w:tr w:rsidR="00E226CA" w:rsidTr="00F03B44">
        <w:trPr>
          <w:cantSplit/>
          <w:trHeight w:val="5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6CA" w:rsidRDefault="00E226CA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Akcesoria do laptopów</w:t>
            </w:r>
          </w:p>
        </w:tc>
      </w:tr>
      <w:tr w:rsidR="00FB20DB" w:rsidTr="00373F70">
        <w:trPr>
          <w:cantSplit/>
          <w:trHeight w:val="527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Nazwa elementu, parametru lub cechy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20DB" w:rsidRPr="00373F70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 w:rsidRPr="00373F70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Liczba sztuk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FB20DB" w:rsidTr="00FB20DB">
        <w:trPr>
          <w:cantSplit/>
          <w:trHeight w:val="56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Klawiatura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left="121" w:right="360" w:hanging="6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Klasyczna klawiatura  przewodowa z układem amerykańskim (US) QWERTY,  podłączana przez port USB, z 12 klawiszami funkcyjnymi, czterema strzałkami i wbudowanym blokiem numerycznym. Język klawiatury: polski. Szerokość min 430 mm. Kolor obudowy: czarny. Min. 24 miesięczna gwarancja</w:t>
            </w:r>
            <w:r>
              <w:rPr>
                <w:rFonts w:ascii="Open Sans" w:hAnsi="Open Sans" w:cs="Open Sans"/>
                <w:bCs/>
                <w:color w:val="FF0000"/>
                <w:w w:val="1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liczona od daty podpisania bez zastrzeżeń przez Zamawiającego protokołu odbioru przedmiotu zamówienia. Zastosowana technologia: PU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Coating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.</w:t>
            </w:r>
          </w:p>
        </w:tc>
      </w:tr>
      <w:tr w:rsidR="00FB20DB" w:rsidTr="00FB20DB">
        <w:trPr>
          <w:cantSplit/>
          <w:trHeight w:val="26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jc w:val="left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Mysz (jest to mysz dodatkowa, nie wchodząca w skład wyposażenia laptopa)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w w:val="100"/>
                <w:sz w:val="20"/>
                <w:lang w:eastAsia="en-US"/>
              </w:rPr>
              <w:t>Klasyczna mysz optyczna przewodowa USB, z rolką i min. 2 przyciskami o wadze min. 90 g. o rozdzielczości 1000dpi bez podświetlenia części wierzchniej</w:t>
            </w:r>
          </w:p>
        </w:tc>
      </w:tr>
      <w:tr w:rsidR="00FB20DB" w:rsidTr="00FB20DB">
        <w:trPr>
          <w:cantSplit/>
          <w:trHeight w:val="264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widowControl w:val="0"/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Para kabli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F03B44">
            <w:pPr>
              <w:spacing w:before="0"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17 par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0DB" w:rsidRDefault="00FB20DB" w:rsidP="00E226CA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399" w:right="360" w:hanging="322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kabel łączący monitor z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replikatorem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/stacją dokującą po złączach HDMI lub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DisplayPort</w:t>
            </w:r>
            <w:proofErr w:type="spellEnd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(w zależności od przyjętego rozwiązania)</w:t>
            </w:r>
          </w:p>
          <w:p w:rsidR="00FB20DB" w:rsidRDefault="00FB20DB" w:rsidP="00E226CA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399" w:right="360" w:hanging="284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kabel łączący laptop z </w:t>
            </w:r>
            <w:proofErr w:type="spellStart"/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replikatorem</w:t>
            </w:r>
            <w:proofErr w:type="spellEnd"/>
          </w:p>
        </w:tc>
      </w:tr>
    </w:tbl>
    <w:p w:rsidR="00E226CA" w:rsidRDefault="00E226CA" w:rsidP="00E226CA">
      <w:pPr>
        <w:widowControl w:val="0"/>
        <w:spacing w:line="240" w:lineRule="auto"/>
        <w:ind w:right="360"/>
        <w:jc w:val="center"/>
        <w:rPr>
          <w:rFonts w:ascii="Open Sans" w:hAnsi="Open Sans" w:cs="Open Sans"/>
          <w:bCs/>
          <w:w w:val="100"/>
          <w:sz w:val="18"/>
          <w:szCs w:val="1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510"/>
      </w:tblGrid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klawiatury: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D835AB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klawiatury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D835AB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17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klawiatur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D835AB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Producent i model myszy: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D835AB">
            <w:pPr>
              <w:widowControl w:val="0"/>
              <w:spacing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myszy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17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myszy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CA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>Cena jednostkowa brutto 1 pary kabli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  <w:tr w:rsidR="00E226CA" w:rsidTr="00F03B44">
        <w:trPr>
          <w:cantSplit/>
          <w:trHeight w:val="70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CA" w:rsidRDefault="00E226CA" w:rsidP="00F03B44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Wartość brutto </w:t>
            </w:r>
            <w:r w:rsidRPr="005C6CA8">
              <w:rPr>
                <w:rFonts w:ascii="Open Sans" w:hAnsi="Open Sans" w:cs="Open Sans"/>
                <w:b/>
                <w:bCs/>
                <w:w w:val="100"/>
                <w:sz w:val="18"/>
                <w:szCs w:val="18"/>
                <w:lang w:eastAsia="en-US"/>
              </w:rPr>
              <w:t>17</w:t>
            </w:r>
            <w:r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  <w:t xml:space="preserve"> par kabli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5AB" w:rsidRPr="00D835AB" w:rsidRDefault="00D835AB" w:rsidP="00D835AB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i/>
                <w:w w:val="100"/>
                <w:sz w:val="18"/>
                <w:szCs w:val="18"/>
                <w:lang w:eastAsia="en-US"/>
              </w:rPr>
            </w:pPr>
            <w:r w:rsidRPr="00D835AB">
              <w:rPr>
                <w:rFonts w:ascii="Open Sans" w:hAnsi="Open Sans" w:cs="Open Sans"/>
                <w:b/>
                <w:bCs/>
                <w:i/>
                <w:w w:val="100"/>
                <w:sz w:val="18"/>
                <w:szCs w:val="18"/>
                <w:lang w:eastAsia="en-US"/>
              </w:rPr>
              <w:t>Wypełnić:</w:t>
            </w: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  <w:p w:rsidR="00E226CA" w:rsidRDefault="00E226CA" w:rsidP="00F03B44">
            <w:pPr>
              <w:spacing w:before="0" w:line="240" w:lineRule="auto"/>
              <w:ind w:right="360"/>
              <w:rPr>
                <w:rFonts w:ascii="Open Sans" w:hAnsi="Open Sans" w:cs="Open Sans"/>
                <w:bCs/>
                <w:w w:val="100"/>
                <w:sz w:val="18"/>
                <w:szCs w:val="18"/>
                <w:lang w:eastAsia="en-US"/>
              </w:rPr>
            </w:pPr>
          </w:p>
        </w:tc>
      </w:tr>
    </w:tbl>
    <w:p w:rsidR="00373F70" w:rsidRDefault="00373F70" w:rsidP="00373F70">
      <w:pPr>
        <w:spacing w:before="0" w:line="276" w:lineRule="auto"/>
        <w:rPr>
          <w:rFonts w:ascii="Open Sans" w:hAnsi="Open Sans" w:cs="Open Sans"/>
          <w:sz w:val="18"/>
          <w:szCs w:val="18"/>
        </w:rPr>
      </w:pPr>
    </w:p>
    <w:p w:rsidR="005677C5" w:rsidRDefault="005677C5" w:rsidP="00373F70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541D40" w:rsidRDefault="00541D40" w:rsidP="00541D40">
      <w:pPr>
        <w:spacing w:before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Oświadczamy, że zaoferowany przez nas przedmiot zamówienia spełnia wymagane przez Zamawiającego </w:t>
      </w:r>
      <w:r w:rsidR="00E354C8">
        <w:rPr>
          <w:b/>
          <w:i/>
          <w:sz w:val="24"/>
          <w:szCs w:val="24"/>
        </w:rPr>
        <w:t>wyżej opisane parametry</w:t>
      </w:r>
      <w:r>
        <w:rPr>
          <w:b/>
          <w:i/>
          <w:sz w:val="24"/>
          <w:szCs w:val="24"/>
        </w:rPr>
        <w:t xml:space="preserve"> techniczne.</w:t>
      </w:r>
    </w:p>
    <w:p w:rsidR="00541D40" w:rsidRDefault="00541D40" w:rsidP="00541D40">
      <w:pPr>
        <w:spacing w:before="0" w:line="276" w:lineRule="auto"/>
        <w:rPr>
          <w:b/>
          <w:i/>
          <w:sz w:val="24"/>
          <w:szCs w:val="24"/>
        </w:rPr>
      </w:pPr>
    </w:p>
    <w:p w:rsidR="00541D40" w:rsidRDefault="00541D40" w:rsidP="00541D40">
      <w:pPr>
        <w:spacing w:before="0" w:line="276" w:lineRule="auto"/>
        <w:rPr>
          <w:b/>
          <w:i/>
          <w:sz w:val="24"/>
          <w:szCs w:val="24"/>
        </w:rPr>
      </w:pPr>
    </w:p>
    <w:p w:rsidR="005677C5" w:rsidRDefault="005677C5" w:rsidP="00373F70">
      <w:pPr>
        <w:spacing w:before="0" w:line="276" w:lineRule="auto"/>
        <w:jc w:val="center"/>
        <w:rPr>
          <w:b/>
          <w:i/>
          <w:sz w:val="24"/>
          <w:szCs w:val="24"/>
        </w:rPr>
      </w:pPr>
    </w:p>
    <w:p w:rsidR="00A90073" w:rsidRDefault="00A90073" w:rsidP="00373F70">
      <w:pPr>
        <w:spacing w:before="0" w:line="276" w:lineRule="auto"/>
        <w:jc w:val="center"/>
        <w:rPr>
          <w:b/>
          <w:i/>
          <w:w w:val="100"/>
          <w:sz w:val="24"/>
          <w:szCs w:val="24"/>
        </w:rPr>
      </w:pPr>
      <w:r>
        <w:rPr>
          <w:b/>
          <w:i/>
          <w:sz w:val="24"/>
          <w:szCs w:val="24"/>
        </w:rPr>
        <w:t>DOKUMENT NALEŻY PODPISAĆ KWALIFIKOWANYM</w:t>
      </w:r>
    </w:p>
    <w:p w:rsidR="00A90073" w:rsidRDefault="00A90073" w:rsidP="00A90073">
      <w:pPr>
        <w:spacing w:before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PODPISEM ELEKTRONICZNYM LUB PODPISEM ZAUFANYM</w:t>
      </w:r>
    </w:p>
    <w:p w:rsidR="00E57D33" w:rsidRDefault="00A90073" w:rsidP="00A90073">
      <w:pPr>
        <w:autoSpaceDE/>
        <w:spacing w:before="0" w:after="200" w:line="276" w:lineRule="auto"/>
        <w:ind w:right="360"/>
        <w:jc w:val="center"/>
        <w:rPr>
          <w:rFonts w:ascii="Open Sans" w:hAnsi="Open Sans" w:cs="Open Sans"/>
          <w:sz w:val="18"/>
          <w:szCs w:val="18"/>
        </w:rPr>
      </w:pPr>
      <w:r>
        <w:rPr>
          <w:b/>
          <w:i/>
          <w:sz w:val="24"/>
          <w:szCs w:val="24"/>
        </w:rPr>
        <w:t>LUB PODPISEM OSOBISTYM</w:t>
      </w:r>
    </w:p>
    <w:sectPr w:rsidR="00E57D33" w:rsidSect="00C017D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49"/>
    <w:multiLevelType w:val="hybridMultilevel"/>
    <w:tmpl w:val="39C4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00D"/>
    <w:multiLevelType w:val="hybridMultilevel"/>
    <w:tmpl w:val="B98C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A5D"/>
    <w:multiLevelType w:val="hybridMultilevel"/>
    <w:tmpl w:val="937EF530"/>
    <w:lvl w:ilvl="0" w:tplc="F4A4B9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C62"/>
    <w:multiLevelType w:val="hybridMultilevel"/>
    <w:tmpl w:val="F85A363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ED84C32"/>
    <w:multiLevelType w:val="hybridMultilevel"/>
    <w:tmpl w:val="99B2CCC8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2379E"/>
    <w:multiLevelType w:val="hybridMultilevel"/>
    <w:tmpl w:val="E7A6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46"/>
    <w:rsid w:val="00037985"/>
    <w:rsid w:val="00075B51"/>
    <w:rsid w:val="000F7DB1"/>
    <w:rsid w:val="001A5020"/>
    <w:rsid w:val="001C02C0"/>
    <w:rsid w:val="00210B5C"/>
    <w:rsid w:val="00230BFE"/>
    <w:rsid w:val="00255DEC"/>
    <w:rsid w:val="002B7300"/>
    <w:rsid w:val="0033451F"/>
    <w:rsid w:val="00352F0F"/>
    <w:rsid w:val="00373F70"/>
    <w:rsid w:val="00390F1F"/>
    <w:rsid w:val="00417F50"/>
    <w:rsid w:val="004F218F"/>
    <w:rsid w:val="00541D40"/>
    <w:rsid w:val="005672FD"/>
    <w:rsid w:val="005677C5"/>
    <w:rsid w:val="00596A40"/>
    <w:rsid w:val="005B7BE9"/>
    <w:rsid w:val="00725F46"/>
    <w:rsid w:val="008108DD"/>
    <w:rsid w:val="00844F73"/>
    <w:rsid w:val="008D21AB"/>
    <w:rsid w:val="009E0012"/>
    <w:rsid w:val="00A06BA3"/>
    <w:rsid w:val="00A772C2"/>
    <w:rsid w:val="00A90073"/>
    <w:rsid w:val="00A921F4"/>
    <w:rsid w:val="00A97570"/>
    <w:rsid w:val="00AF7DF8"/>
    <w:rsid w:val="00B32DEB"/>
    <w:rsid w:val="00B72813"/>
    <w:rsid w:val="00BD0193"/>
    <w:rsid w:val="00C017D9"/>
    <w:rsid w:val="00C82BF6"/>
    <w:rsid w:val="00D276F9"/>
    <w:rsid w:val="00D40EA4"/>
    <w:rsid w:val="00D835AB"/>
    <w:rsid w:val="00D83D3A"/>
    <w:rsid w:val="00E226CA"/>
    <w:rsid w:val="00E354C8"/>
    <w:rsid w:val="00E57D33"/>
    <w:rsid w:val="00EC2F6E"/>
    <w:rsid w:val="00F240D3"/>
    <w:rsid w:val="00F675BA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FE0D-2AF7-43E8-B031-F41BB272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3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D33"/>
    <w:pPr>
      <w:keepNext/>
      <w:keepLines/>
      <w:spacing w:before="100" w:beforeAutospacing="1" w:line="240" w:lineRule="auto"/>
      <w:jc w:val="right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D33"/>
    <w:rPr>
      <w:rFonts w:eastAsiaTheme="majorEastAsia" w:cstheme="majorBidi"/>
      <w:b/>
      <w:bCs/>
      <w:w w:val="89"/>
      <w:sz w:val="28"/>
      <w:szCs w:val="28"/>
      <w:lang w:eastAsia="pl-PL"/>
    </w:rPr>
  </w:style>
  <w:style w:type="paragraph" w:styleId="Bezodstpw">
    <w:name w:val="No Spacing"/>
    <w:uiPriority w:val="1"/>
    <w:qFormat/>
    <w:rsid w:val="00E57D3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57D33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57D33"/>
    <w:pPr>
      <w:ind w:left="708"/>
    </w:pPr>
  </w:style>
  <w:style w:type="table" w:styleId="Tabela-Siatka">
    <w:name w:val="Table Grid"/>
    <w:basedOn w:val="Standardowy"/>
    <w:uiPriority w:val="59"/>
    <w:rsid w:val="00E57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D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33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Otwinowska Olga</dc:creator>
  <cp:keywords/>
  <dc:description/>
  <cp:lastModifiedBy>Otwinowska Olga</cp:lastModifiedBy>
  <cp:revision>15</cp:revision>
  <dcterms:created xsi:type="dcterms:W3CDTF">2021-07-15T11:08:00Z</dcterms:created>
  <dcterms:modified xsi:type="dcterms:W3CDTF">2021-07-22T06:59:00Z</dcterms:modified>
</cp:coreProperties>
</file>