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2D" w:rsidRDefault="00FB7861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81112D" w:rsidRDefault="00FB7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zamówienia I - Opis przedmiotu zamówienia – dostawa monitorów, klawiatur, myszy.</w:t>
      </w:r>
    </w:p>
    <w:p w:rsidR="0081112D" w:rsidRDefault="0081112D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81112D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MONITOR – 17 sztuk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ekranu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Ekran ciekłokrystaliczny IPS z podświetleniem LED, o przekątnej minimum 27” – maksimum 28”, format 16:9, ekran płaski, częstotliwość odświeżania minimum 75Hz, filtr światła niebieskiego, </w:t>
            </w:r>
            <w:r>
              <w:rPr>
                <w:rFonts w:cstheme="minorHAnsi"/>
              </w:rPr>
              <w:t xml:space="preserve">Redukcja migotania </w:t>
            </w:r>
            <w:proofErr w:type="spellStart"/>
            <w:r>
              <w:rPr>
                <w:rFonts w:cstheme="minorHAnsi"/>
              </w:rPr>
              <w:t>Flicker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free</w:t>
            </w:r>
            <w:proofErr w:type="spellEnd"/>
          </w:p>
        </w:tc>
      </w:tr>
      <w:tr w:rsidR="0081112D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Jasność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300 cd/m2.</w:t>
            </w:r>
          </w:p>
        </w:tc>
      </w:tr>
      <w:tr w:rsidR="0081112D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Kontrast statyczny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1000:1.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178/178 stopni.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reakcji matrycy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Maksymalnie 5 ms (Gray to Gray).</w:t>
            </w:r>
          </w:p>
        </w:tc>
      </w:tr>
      <w:tr w:rsidR="0081112D">
        <w:trPr>
          <w:trHeight w:val="4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Rozdzielczość </w:t>
            </w:r>
            <w:r>
              <w:rPr>
                <w:rFonts w:eastAsia="Calibri" w:cstheme="minorHAnsi"/>
                <w:bCs/>
              </w:rPr>
              <w:t>natywna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pStyle w:val="Tekstpodstawowy"/>
              <w:widowControl w:val="0"/>
              <w:spacing w:after="16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2560 x 1440 piksele 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Przeciwodblaskowa, matowa.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Minimum:. 1 x HDMI 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 dodatkowe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Regulacja wysokości ekranu </w:t>
            </w:r>
          </w:p>
          <w:p w:rsidR="0081112D" w:rsidRDefault="00FB78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Regulacja pochylenia ekranu w przód i w tył (</w:t>
            </w:r>
            <w:proofErr w:type="spellStart"/>
            <w:r>
              <w:rPr>
                <w:rFonts w:cstheme="minorHAnsi"/>
                <w:bCs/>
              </w:rPr>
              <w:t>Tilt</w:t>
            </w:r>
            <w:proofErr w:type="spellEnd"/>
            <w:r>
              <w:rPr>
                <w:rFonts w:cstheme="minorHAnsi"/>
                <w:bCs/>
              </w:rPr>
              <w:t>),</w:t>
            </w:r>
          </w:p>
          <w:p w:rsidR="0081112D" w:rsidRDefault="00FB78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Regulacja kąta obrotu (</w:t>
            </w:r>
            <w:proofErr w:type="spellStart"/>
            <w:r>
              <w:rPr>
                <w:rFonts w:cstheme="minorHAnsi"/>
                <w:bCs/>
              </w:rPr>
              <w:t>Swivel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  <w:p w:rsidR="0081112D" w:rsidRDefault="00FB786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Wbudowany zasilacz, wbudowane głośniki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25" w:right="360" w:hanging="32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zasilający, kabel z uziemieniem (wtyk CEE7/7), długość minimum 1,8m.</w:t>
            </w:r>
          </w:p>
          <w:p w:rsidR="0081112D" w:rsidRDefault="00FB786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sygnałowy HDMI lub DP o długości minimum 1,8 m;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Standardy i certyfikaty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Deklaracja zgodności CE dla oferowanego modelu monitora.</w:t>
            </w:r>
          </w:p>
        </w:tc>
      </w:tr>
      <w:tr w:rsidR="0081112D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Dodatkowe informacje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ascii="Calibri" w:eastAsia="Calibri" w:hAnsi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Obudowa monitora w kolorach ciemnych</w:t>
            </w:r>
          </w:p>
        </w:tc>
      </w:tr>
      <w:tr w:rsidR="0081112D">
        <w:trPr>
          <w:trHeight w:val="86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Warunki gwarancji</w:t>
            </w:r>
          </w:p>
          <w:p w:rsidR="0081112D" w:rsidRDefault="0081112D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24-miesięczna gwarancja</w:t>
            </w:r>
            <w:r>
              <w:rPr>
                <w:rFonts w:cstheme="minorHAnsi"/>
                <w:bCs/>
                <w:color w:val="FF0000"/>
              </w:rPr>
              <w:t xml:space="preserve"> </w:t>
            </w:r>
            <w:r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</w:tc>
      </w:tr>
    </w:tbl>
    <w:p w:rsidR="0081112D" w:rsidRDefault="0081112D">
      <w:pPr>
        <w:spacing w:line="276" w:lineRule="auto"/>
        <w:ind w:right="360"/>
        <w:rPr>
          <w:rFonts w:cstheme="minorHAns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81112D">
        <w:trPr>
          <w:cantSplit/>
          <w:trHeight w:val="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rPr>
          <w:cantSplit/>
          <w:trHeight w:val="117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 oferowanej</w:t>
            </w:r>
          </w:p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konfiguracji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rPr>
          <w:cantSplit/>
          <w:trHeight w:val="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monitor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81112D">
        <w:trPr>
          <w:cantSplit/>
          <w:trHeight w:val="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rPr>
          <w:cantSplit/>
          <w:trHeight w:val="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 w:rsidP="00EB6E9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</w:t>
            </w:r>
            <w:r w:rsidR="00EB6E91">
              <w:rPr>
                <w:rFonts w:cstheme="minorHAnsi"/>
                <w:bCs/>
              </w:rPr>
              <w:t>7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lastRenderedPageBreak/>
              <w:t xml:space="preserve">Klawiatura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– 30 szt.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klasyczna, przewodowa USB-A, z klawiszami numerycznymi, przełączniki </w:t>
            </w:r>
            <w:proofErr w:type="spellStart"/>
            <w:r>
              <w:rPr>
                <w:rFonts w:cstheme="minorHAnsi"/>
                <w:bCs/>
              </w:rPr>
              <w:t>mebranowe</w:t>
            </w:r>
            <w:proofErr w:type="spellEnd"/>
            <w:r>
              <w:rPr>
                <w:rFonts w:cstheme="minorHAnsi"/>
                <w:bCs/>
              </w:rPr>
              <w:t>, kolor ciemny, długość przewodu minimum 1,5m. Język klawiatury polski, klawiatura numeryczna zintegrowana na wydzielonej części. Matowa powier</w:t>
            </w:r>
            <w:r w:rsidR="00EB6E91">
              <w:rPr>
                <w:rFonts w:cstheme="minorHAnsi"/>
                <w:bCs/>
              </w:rPr>
              <w:t>z</w:t>
            </w:r>
            <w:r>
              <w:rPr>
                <w:rFonts w:cstheme="minorHAnsi"/>
                <w:bCs/>
              </w:rPr>
              <w:t>chnia.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1112D">
        <w:tc>
          <w:tcPr>
            <w:tcW w:w="2688" w:type="dxa"/>
            <w:vAlign w:val="center"/>
          </w:tcPr>
          <w:p w:rsidR="0081112D" w:rsidRDefault="0081112D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83" w:type="dxa"/>
            <w:vAlign w:val="center"/>
          </w:tcPr>
          <w:p w:rsidR="0081112D" w:rsidRDefault="0081112D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3</w:t>
            </w:r>
            <w:r w:rsidR="00EB6E91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1112D" w:rsidRDefault="0081112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81112D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Mysz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– 15 szt.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Parametry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M</w:t>
            </w:r>
            <w:r>
              <w:rPr>
                <w:rFonts w:cstheme="minorHAnsi"/>
                <w:bCs/>
              </w:rPr>
              <w:t>ysz przewodowa optyczna, uniwersalna lub dla praworęcznych  z rolką i min. 2 przyciskami (przycisk w rolce się nie liczy) o wadze m</w:t>
            </w:r>
            <w:bookmarkStart w:id="1" w:name="_GoBack2"/>
            <w:bookmarkEnd w:id="1"/>
            <w:r>
              <w:rPr>
                <w:rFonts w:cstheme="minorHAnsi"/>
                <w:bCs/>
              </w:rPr>
              <w:t>in. 90 g., rozdzielczość minimum 1000dpi, kolor ciemny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1112D">
        <w:tc>
          <w:tcPr>
            <w:tcW w:w="2688" w:type="dxa"/>
            <w:vAlign w:val="center"/>
          </w:tcPr>
          <w:p w:rsidR="0081112D" w:rsidRDefault="0081112D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83" w:type="dxa"/>
            <w:vAlign w:val="center"/>
          </w:tcPr>
          <w:p w:rsidR="0081112D" w:rsidRDefault="0081112D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1112D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 w:rsidP="00EB6E9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B6E91">
              <w:rPr>
                <w:rFonts w:cstheme="minorHAnsi"/>
                <w:bCs/>
              </w:rPr>
              <w:t>15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2D" w:rsidRDefault="00FB786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1112D" w:rsidRDefault="0081112D"/>
    <w:p w:rsidR="0081112D" w:rsidRDefault="00697B41">
      <w:r>
        <w:t>Sprzęt  spełnia warunki zawarte w rozporządzeniu Ministra Rodziny i Polityki Społecznej z dnia 18 października 2023 r. zmieniające rozporządzenie w sprawie bezpieczeństwa i higieny pracy na stanowiskach wyposażonych w monitory ekranowe /Dz.U. z 2023 r. poz. 2367/.</w:t>
      </w:r>
    </w:p>
    <w:p w:rsidR="0081112D" w:rsidRDefault="0081112D"/>
    <w:p w:rsidR="0081112D" w:rsidRDefault="0081112D"/>
    <w:p w:rsidR="0081112D" w:rsidRDefault="00FB7861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81112D" w:rsidRDefault="00FB786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81112D" w:rsidRDefault="00FB786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81112D" w:rsidRDefault="0081112D"/>
    <w:sectPr w:rsidR="0081112D">
      <w:pgSz w:w="11906" w:h="16838"/>
      <w:pgMar w:top="1417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E0F"/>
    <w:multiLevelType w:val="multilevel"/>
    <w:tmpl w:val="8D86CC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8C0224"/>
    <w:multiLevelType w:val="multilevel"/>
    <w:tmpl w:val="BE9A9A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1B5CCE"/>
    <w:multiLevelType w:val="multilevel"/>
    <w:tmpl w:val="1BF2743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DA57AD"/>
    <w:multiLevelType w:val="multilevel"/>
    <w:tmpl w:val="8A74E86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9A74D82"/>
    <w:multiLevelType w:val="multilevel"/>
    <w:tmpl w:val="732CC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D"/>
    <w:rsid w:val="00573E61"/>
    <w:rsid w:val="00697B41"/>
    <w:rsid w:val="0081112D"/>
    <w:rsid w:val="00EB6E91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4757-B8BF-4568-8C2D-C978056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772"/>
  </w:style>
  <w:style w:type="character" w:customStyle="1" w:styleId="StopkaZnak">
    <w:name w:val="Stopka Znak"/>
    <w:basedOn w:val="Domylnaczcionkaakapitu"/>
    <w:link w:val="Stopka"/>
    <w:uiPriority w:val="99"/>
    <w:qFormat/>
    <w:rsid w:val="00811772"/>
  </w:style>
  <w:style w:type="character" w:customStyle="1" w:styleId="AkapitzlistZnak">
    <w:name w:val="Akapit z listą Znak"/>
    <w:link w:val="Akapitzlist"/>
    <w:uiPriority w:val="34"/>
    <w:qFormat/>
    <w:locked/>
    <w:rsid w:val="004D0B04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21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2CF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21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dc:description/>
  <cp:lastModifiedBy>Madej-Taraszkiewicz Ewa</cp:lastModifiedBy>
  <cp:revision>2</cp:revision>
  <cp:lastPrinted>2023-10-30T13:23:00Z</cp:lastPrinted>
  <dcterms:created xsi:type="dcterms:W3CDTF">2024-05-21T06:56:00Z</dcterms:created>
  <dcterms:modified xsi:type="dcterms:W3CDTF">2024-05-21T06:56:00Z</dcterms:modified>
  <dc:language>pl-PL</dc:language>
</cp:coreProperties>
</file>