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3065" w14:textId="0869AE1E" w:rsidR="005827BE" w:rsidRDefault="00421CE6">
      <w:r w:rsidRPr="00C54675">
        <w:rPr>
          <w:b/>
          <w:bCs/>
        </w:rPr>
        <w:t xml:space="preserve">Opis przedmiotu zamówienia </w:t>
      </w:r>
      <w:r w:rsidR="00862BB8" w:rsidRPr="00C54675">
        <w:rPr>
          <w:b/>
          <w:bCs/>
        </w:rPr>
        <w:tab/>
      </w:r>
      <w:r w:rsidR="00862BB8">
        <w:tab/>
      </w:r>
      <w:r w:rsidR="00862BB8">
        <w:tab/>
      </w:r>
      <w:r w:rsidR="00862BB8">
        <w:tab/>
      </w:r>
      <w:r w:rsidR="00862BB8">
        <w:tab/>
      </w:r>
      <w:r w:rsidR="00862BB8">
        <w:tab/>
      </w:r>
      <w:r w:rsidR="00862BB8">
        <w:tab/>
      </w:r>
      <w:r w:rsidR="00862BB8">
        <w:tab/>
      </w:r>
      <w:r w:rsidR="00862BB8">
        <w:tab/>
      </w:r>
      <w:r w:rsidR="00862BB8">
        <w:tab/>
      </w:r>
      <w:r w:rsidR="00862BB8">
        <w:tab/>
      </w:r>
      <w:r w:rsidR="00862BB8">
        <w:tab/>
        <w:t xml:space="preserve">Załącznik  Nr 1 </w:t>
      </w:r>
    </w:p>
    <w:p w14:paraId="4AE881C2" w14:textId="77777777" w:rsidR="00421CE6" w:rsidRDefault="00421CE6" w:rsidP="00421CE6">
      <w:pPr>
        <w:pStyle w:val="Akapitzlist"/>
        <w:numPr>
          <w:ilvl w:val="0"/>
          <w:numId w:val="1"/>
        </w:numPr>
      </w:pPr>
      <w:r>
        <w:t xml:space="preserve">Meble gabinetowe – pokój dyrektora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2203"/>
        <w:gridCol w:w="2409"/>
        <w:gridCol w:w="5812"/>
        <w:gridCol w:w="851"/>
        <w:gridCol w:w="1134"/>
      </w:tblGrid>
      <w:tr w:rsidR="00F06A53" w14:paraId="0EEDB641" w14:textId="2141DAE4" w:rsidTr="00F06A53">
        <w:tc>
          <w:tcPr>
            <w:tcW w:w="486" w:type="dxa"/>
          </w:tcPr>
          <w:p w14:paraId="68B5DF24" w14:textId="77777777" w:rsidR="00F06A53" w:rsidRPr="001A27C6" w:rsidRDefault="00F06A53" w:rsidP="00BE08CA">
            <w:pPr>
              <w:rPr>
                <w:rFonts w:cstheme="minorHAnsi"/>
                <w:b/>
              </w:rPr>
            </w:pPr>
            <w:r w:rsidRPr="001A27C6">
              <w:rPr>
                <w:rFonts w:cstheme="minorHAnsi"/>
                <w:b/>
              </w:rPr>
              <w:t xml:space="preserve">Lp. </w:t>
            </w:r>
          </w:p>
        </w:tc>
        <w:tc>
          <w:tcPr>
            <w:tcW w:w="2203" w:type="dxa"/>
          </w:tcPr>
          <w:p w14:paraId="243E48BD" w14:textId="77777777" w:rsidR="00F06A53" w:rsidRPr="001A27C6" w:rsidRDefault="00F06A53" w:rsidP="00BE08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Asortyment</w:t>
            </w:r>
          </w:p>
        </w:tc>
        <w:tc>
          <w:tcPr>
            <w:tcW w:w="2409" w:type="dxa"/>
          </w:tcPr>
          <w:p w14:paraId="04793A47" w14:textId="77777777" w:rsidR="00F06A53" w:rsidRPr="001A27C6" w:rsidRDefault="00F06A53" w:rsidP="00BE08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Wymiary *</w:t>
            </w:r>
          </w:p>
          <w:p w14:paraId="39BD7170" w14:textId="77777777" w:rsidR="00F06A53" w:rsidRPr="001A27C6" w:rsidRDefault="00F06A53" w:rsidP="00BE08CA">
            <w:pPr>
              <w:rPr>
                <w:rFonts w:cstheme="minorHAnsi"/>
                <w:b/>
              </w:rPr>
            </w:pPr>
            <w:r w:rsidRPr="001A27C6">
              <w:rPr>
                <w:rFonts w:cstheme="minorHAnsi"/>
                <w:b/>
              </w:rPr>
              <w:t>(szer. gł. wys. podane w cm)</w:t>
            </w:r>
          </w:p>
        </w:tc>
        <w:tc>
          <w:tcPr>
            <w:tcW w:w="5812" w:type="dxa"/>
          </w:tcPr>
          <w:p w14:paraId="33B59FA5" w14:textId="77777777" w:rsidR="00F06A53" w:rsidRPr="001A27C6" w:rsidRDefault="00F06A53" w:rsidP="00BE08CA">
            <w:pPr>
              <w:rPr>
                <w:rFonts w:cstheme="minorHAnsi"/>
                <w:b/>
              </w:rPr>
            </w:pPr>
            <w:r w:rsidRPr="001A27C6">
              <w:rPr>
                <w:rFonts w:cstheme="minorHAnsi"/>
                <w:b/>
              </w:rPr>
              <w:t>Opis</w:t>
            </w:r>
          </w:p>
        </w:tc>
        <w:tc>
          <w:tcPr>
            <w:tcW w:w="851" w:type="dxa"/>
          </w:tcPr>
          <w:p w14:paraId="59BA3B21" w14:textId="77777777" w:rsidR="00F06A53" w:rsidRPr="001A27C6" w:rsidRDefault="00F06A53" w:rsidP="00BE08CA">
            <w:pPr>
              <w:rPr>
                <w:rFonts w:cstheme="minorHAnsi"/>
                <w:b/>
              </w:rPr>
            </w:pPr>
            <w:r w:rsidRPr="001A27C6">
              <w:rPr>
                <w:rFonts w:cstheme="minorHAnsi"/>
                <w:b/>
              </w:rPr>
              <w:t>Ilość</w:t>
            </w:r>
          </w:p>
          <w:p w14:paraId="587B580C" w14:textId="77777777" w:rsidR="00F06A53" w:rsidRPr="001A27C6" w:rsidRDefault="00F06A53" w:rsidP="00BE08CA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76772BBA" w14:textId="165A6367" w:rsidR="00F06A53" w:rsidRPr="001A27C6" w:rsidRDefault="00F06A53" w:rsidP="00BE08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jedn. brutto </w:t>
            </w:r>
            <w:r w:rsidR="00521D58">
              <w:rPr>
                <w:rFonts w:cstheme="minorHAnsi"/>
                <w:b/>
              </w:rPr>
              <w:t>**</w:t>
            </w:r>
          </w:p>
        </w:tc>
      </w:tr>
      <w:tr w:rsidR="00F06A53" w14:paraId="4038B676" w14:textId="54D562AC" w:rsidTr="00F06A53">
        <w:tc>
          <w:tcPr>
            <w:tcW w:w="486" w:type="dxa"/>
          </w:tcPr>
          <w:p w14:paraId="507592AF" w14:textId="77777777" w:rsidR="00F06A53" w:rsidRPr="009633D5" w:rsidRDefault="00F06A53" w:rsidP="00BE08CA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>1</w:t>
            </w:r>
          </w:p>
        </w:tc>
        <w:tc>
          <w:tcPr>
            <w:tcW w:w="2203" w:type="dxa"/>
          </w:tcPr>
          <w:p w14:paraId="498930D2" w14:textId="77777777" w:rsidR="00F06A53" w:rsidRPr="00EF3E92" w:rsidRDefault="00F06A53" w:rsidP="00BE08CA">
            <w:pPr>
              <w:rPr>
                <w:rFonts w:cstheme="minorHAnsi"/>
                <w:b/>
              </w:rPr>
            </w:pPr>
            <w:r w:rsidRPr="00EF3E92">
              <w:rPr>
                <w:rFonts w:cstheme="minorHAnsi"/>
                <w:b/>
                <w:noProof/>
                <w:lang w:eastAsia="pl-PL"/>
              </w:rPr>
              <w:t xml:space="preserve">Biurko z komodą </w:t>
            </w:r>
          </w:p>
          <w:p w14:paraId="2F22BBB0" w14:textId="77777777" w:rsidR="00F06A53" w:rsidRPr="009633D5" w:rsidRDefault="00F06A53" w:rsidP="00BE08CA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14:paraId="628708C8" w14:textId="77777777" w:rsidR="00F06A53" w:rsidRPr="009633D5" w:rsidRDefault="00F06A53" w:rsidP="00BE08CA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>Biurko: Szerokość: 180; Głębokość: 80; Wysokość: 74;</w:t>
            </w:r>
          </w:p>
          <w:p w14:paraId="7168C32F" w14:textId="77777777" w:rsidR="00F06A53" w:rsidRPr="009633D5" w:rsidRDefault="00F06A53" w:rsidP="00BE08CA">
            <w:pPr>
              <w:rPr>
                <w:rFonts w:cstheme="minorHAnsi"/>
              </w:rPr>
            </w:pPr>
          </w:p>
          <w:p w14:paraId="5B14DCCE" w14:textId="77777777" w:rsidR="00F06A53" w:rsidRPr="009633D5" w:rsidRDefault="00F06A53" w:rsidP="00BE08CA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 xml:space="preserve">Komoda: </w:t>
            </w:r>
          </w:p>
          <w:p w14:paraId="4A67B90E" w14:textId="77777777" w:rsidR="00F06A53" w:rsidRPr="009633D5" w:rsidRDefault="00F06A53" w:rsidP="00BE08CA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 xml:space="preserve">Szerokość: 160; Głębokość: 60; </w:t>
            </w:r>
            <w:r>
              <w:rPr>
                <w:rFonts w:cstheme="minorHAnsi"/>
              </w:rPr>
              <w:t>Wysokość: 62;</w:t>
            </w:r>
          </w:p>
        </w:tc>
        <w:tc>
          <w:tcPr>
            <w:tcW w:w="5812" w:type="dxa"/>
          </w:tcPr>
          <w:p w14:paraId="08332F59" w14:textId="77777777" w:rsidR="00F06A53" w:rsidRPr="009633D5" w:rsidRDefault="00F06A53" w:rsidP="004704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Biurko składające</w:t>
            </w:r>
            <w:r w:rsidRPr="009633D5">
              <w:rPr>
                <w:rFonts w:cstheme="minorHAnsi"/>
              </w:rPr>
              <w:t xml:space="preserve"> się z dwóch części zestawionych ze sobą w formie litery L. Pierwszą część stanowi blat </w:t>
            </w:r>
            <w:r>
              <w:rPr>
                <w:rFonts w:cstheme="minorHAnsi"/>
              </w:rPr>
              <w:t>biurka, który jest dłuższy</w:t>
            </w:r>
            <w:r w:rsidRPr="009633D5">
              <w:rPr>
                <w:rFonts w:cstheme="minorHAnsi"/>
              </w:rPr>
              <w:t xml:space="preserve"> od drugiej bocznej części, którą stanowi komoda. Blat biurka usadowiony jest wyżej względem komody. Blat komody stanowi dodatkową przestrzeń roboczą.</w:t>
            </w:r>
          </w:p>
          <w:p w14:paraId="2EAC13F8" w14:textId="77777777" w:rsidR="00F06A53" w:rsidRPr="009633D5" w:rsidRDefault="00F06A53" w:rsidP="00397604">
            <w:pPr>
              <w:spacing w:line="276" w:lineRule="auto"/>
              <w:rPr>
                <w:rFonts w:cstheme="minorHAnsi"/>
              </w:rPr>
            </w:pPr>
            <w:r w:rsidRPr="009633D5">
              <w:rPr>
                <w:rFonts w:cstheme="minorHAnsi"/>
              </w:rPr>
              <w:t xml:space="preserve">Biurko zawiera: </w:t>
            </w:r>
          </w:p>
          <w:p w14:paraId="1A86D222" w14:textId="77777777" w:rsidR="00F06A53" w:rsidRPr="00C64997" w:rsidRDefault="00F06A53" w:rsidP="00C64997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C64997">
              <w:rPr>
                <w:rFonts w:cstheme="minorHAnsi"/>
              </w:rPr>
              <w:t>przelotkę kablową dostosowaną kolorystycznie do koloru blatu</w:t>
            </w:r>
          </w:p>
          <w:p w14:paraId="41382F4E" w14:textId="77777777" w:rsidR="00F06A53" w:rsidRPr="00C64997" w:rsidRDefault="00F06A53" w:rsidP="00DE41A7">
            <w:pPr>
              <w:spacing w:line="276" w:lineRule="auto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- </w:t>
            </w:r>
            <w:r w:rsidRPr="00C64997">
              <w:rPr>
                <w:rFonts w:eastAsia="Times New Roman" w:cstheme="minorHAnsi"/>
              </w:rPr>
              <w:t>biurko opiera się w jednej części na metalowym stelażu w kształcie litery V w kolorze grafitowym, malowanym proszkowo, w drugiej części na komodzie</w:t>
            </w:r>
            <w:r>
              <w:rPr>
                <w:rFonts w:eastAsia="Times New Roman" w:cstheme="minorHAnsi"/>
              </w:rPr>
              <w:t>.</w:t>
            </w:r>
            <w:r w:rsidRPr="00AE4007">
              <w:rPr>
                <w:rFonts w:cstheme="minorHAnsi"/>
                <w:color w:val="FF0000"/>
              </w:rPr>
              <w:t xml:space="preserve"> </w:t>
            </w:r>
            <w:r w:rsidRPr="00200693">
              <w:rPr>
                <w:rFonts w:cstheme="minorHAnsi"/>
              </w:rPr>
              <w:t xml:space="preserve">Stelaż biurka składający się z dwóch nóg zewnętrznych oraz 2 trawersów, łączenie trawersów z nogą metal/metal, blat mocowany na metalowe mufy co daje wielokrotny montaż i demontaż biurka, otwory montażowe pomiędzy trawersami a nogą biurka wykonane w technologii </w:t>
            </w:r>
            <w:proofErr w:type="spellStart"/>
            <w:r w:rsidRPr="00200693">
              <w:rPr>
                <w:rFonts w:cstheme="minorHAnsi"/>
              </w:rPr>
              <w:t>flowdrill</w:t>
            </w:r>
            <w:proofErr w:type="spellEnd"/>
            <w:r w:rsidRPr="00200693">
              <w:rPr>
                <w:rFonts w:cstheme="minorHAnsi"/>
              </w:rPr>
              <w:t xml:space="preserve">. </w:t>
            </w:r>
          </w:p>
          <w:p w14:paraId="237B8BB8" w14:textId="77777777" w:rsidR="00F06A53" w:rsidRDefault="00F06A53" w:rsidP="00C64997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C64997">
              <w:rPr>
                <w:rFonts w:cstheme="minorHAnsi"/>
              </w:rPr>
              <w:t xml:space="preserve">Umiejscowienie komody: </w:t>
            </w:r>
            <w:r w:rsidRPr="00C64997">
              <w:rPr>
                <w:rFonts w:cstheme="minorHAnsi"/>
                <w:b/>
                <w:bCs/>
              </w:rPr>
              <w:t xml:space="preserve">po lewej </w:t>
            </w:r>
            <w:r w:rsidRPr="00C64997">
              <w:rPr>
                <w:rFonts w:cstheme="minorHAnsi"/>
              </w:rPr>
              <w:t xml:space="preserve">stronie od strony siedzącego. Komoda składa się z 4 części:  1) wkład piórnikowy, 2) 4 szuflady </w:t>
            </w:r>
            <w:r>
              <w:rPr>
                <w:rFonts w:cstheme="minorHAnsi"/>
              </w:rPr>
              <w:t>zamykane na klucz z </w:t>
            </w:r>
            <w:r w:rsidRPr="00C64997">
              <w:rPr>
                <w:rFonts w:cstheme="minorHAnsi"/>
              </w:rPr>
              <w:t>metalowymi uchwytami, 3)  szafka z 1 półką, szafka zamykana na klucz</w:t>
            </w:r>
            <w:r>
              <w:rPr>
                <w:rFonts w:cstheme="minorHAnsi"/>
              </w:rPr>
              <w:t>, metalowy uchwyt</w:t>
            </w:r>
            <w:r w:rsidRPr="00C64997">
              <w:rPr>
                <w:rFonts w:cstheme="minorHAnsi"/>
              </w:rPr>
              <w:t>; 4) szafka z 1 półką zamykana na klucz</w:t>
            </w:r>
            <w:r>
              <w:rPr>
                <w:rFonts w:cstheme="minorHAnsi"/>
              </w:rPr>
              <w:t>, metalowy uchwyt</w:t>
            </w:r>
            <w:r w:rsidRPr="00C64997">
              <w:rPr>
                <w:rFonts w:eastAsia="Times New Roman" w:cstheme="minorHAnsi"/>
              </w:rPr>
              <w:t xml:space="preserve">. </w:t>
            </w:r>
          </w:p>
          <w:p w14:paraId="55ABD727" w14:textId="77777777" w:rsidR="00F06A53" w:rsidRPr="00C64997" w:rsidRDefault="00F06A53" w:rsidP="00C64997">
            <w:pPr>
              <w:spacing w:line="276" w:lineRule="auto"/>
              <w:jc w:val="both"/>
              <w:rPr>
                <w:rFonts w:cstheme="minorHAnsi"/>
              </w:rPr>
            </w:pPr>
            <w:r w:rsidRPr="00C64997">
              <w:rPr>
                <w:rFonts w:eastAsia="Times New Roman" w:cstheme="minorHAnsi"/>
              </w:rPr>
              <w:t>Komoda</w:t>
            </w:r>
            <w:r w:rsidRPr="00C64997">
              <w:rPr>
                <w:rFonts w:eastAsia="Times New Roman" w:cstheme="minorHAnsi"/>
                <w:color w:val="FF0000"/>
              </w:rPr>
              <w:t xml:space="preserve"> </w:t>
            </w:r>
            <w:r w:rsidRPr="00C64997">
              <w:rPr>
                <w:rFonts w:cstheme="minorHAnsi"/>
              </w:rPr>
              <w:t xml:space="preserve">na nóżkach </w:t>
            </w:r>
            <w:r>
              <w:rPr>
                <w:rFonts w:eastAsia="Calibri" w:cstheme="minorHAnsi"/>
              </w:rPr>
              <w:t xml:space="preserve">z możliwością regulacji. </w:t>
            </w:r>
          </w:p>
          <w:p w14:paraId="3C69CDAF" w14:textId="77777777" w:rsidR="00F06A53" w:rsidRPr="009633D5" w:rsidRDefault="00F06A53" w:rsidP="00FF7961">
            <w:pPr>
              <w:spacing w:line="276" w:lineRule="auto"/>
              <w:jc w:val="both"/>
              <w:rPr>
                <w:rFonts w:cstheme="minorHAnsi"/>
              </w:rPr>
            </w:pPr>
            <w:r w:rsidRPr="009633D5">
              <w:rPr>
                <w:rFonts w:cstheme="minorHAnsi"/>
              </w:rPr>
              <w:t>Blat biurka oraz komody</w:t>
            </w:r>
            <w:r>
              <w:rPr>
                <w:rFonts w:cstheme="minorHAnsi"/>
              </w:rPr>
              <w:t xml:space="preserve"> wykonany z płyty melaminowej o </w:t>
            </w:r>
            <w:r w:rsidRPr="009633D5">
              <w:rPr>
                <w:rFonts w:cstheme="minorHAnsi"/>
              </w:rPr>
              <w:t xml:space="preserve">grubości 25 mm, korpus, </w:t>
            </w:r>
            <w:r>
              <w:rPr>
                <w:rFonts w:cstheme="minorHAnsi"/>
              </w:rPr>
              <w:t>komody</w:t>
            </w:r>
            <w:r w:rsidRPr="009633D5">
              <w:rPr>
                <w:rFonts w:cstheme="minorHAnsi"/>
              </w:rPr>
              <w:t xml:space="preserve"> i szuflady z płyty melaminowej o grubości 18 mm, obrzeża oklejone tw</w:t>
            </w:r>
            <w:r>
              <w:rPr>
                <w:rFonts w:cstheme="minorHAnsi"/>
              </w:rPr>
              <w:t xml:space="preserve">orzywem ABS o grubości 2 mm w kolorze płyty. </w:t>
            </w:r>
          </w:p>
        </w:tc>
        <w:tc>
          <w:tcPr>
            <w:tcW w:w="851" w:type="dxa"/>
          </w:tcPr>
          <w:p w14:paraId="4204763C" w14:textId="77777777" w:rsidR="00F06A53" w:rsidRPr="009633D5" w:rsidRDefault="00F06A53" w:rsidP="006E7BE2">
            <w:pPr>
              <w:jc w:val="center"/>
              <w:rPr>
                <w:rFonts w:cstheme="minorHAnsi"/>
              </w:rPr>
            </w:pPr>
            <w:r w:rsidRPr="009633D5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1937541A" w14:textId="77777777" w:rsidR="00F06A53" w:rsidRPr="009633D5" w:rsidRDefault="00F06A53" w:rsidP="006E7BE2">
            <w:pPr>
              <w:jc w:val="center"/>
              <w:rPr>
                <w:rFonts w:cstheme="minorHAnsi"/>
              </w:rPr>
            </w:pPr>
          </w:p>
        </w:tc>
      </w:tr>
      <w:tr w:rsidR="00F06A53" w14:paraId="7BB055AC" w14:textId="7AA22755" w:rsidTr="00F06A53">
        <w:tc>
          <w:tcPr>
            <w:tcW w:w="486" w:type="dxa"/>
          </w:tcPr>
          <w:p w14:paraId="5ABC9E76" w14:textId="77777777" w:rsidR="00F06A53" w:rsidRPr="009633D5" w:rsidRDefault="00F06A53" w:rsidP="00BE08CA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>2.</w:t>
            </w:r>
          </w:p>
        </w:tc>
        <w:tc>
          <w:tcPr>
            <w:tcW w:w="2203" w:type="dxa"/>
          </w:tcPr>
          <w:p w14:paraId="11180DA8" w14:textId="77777777" w:rsidR="00F06A53" w:rsidRPr="009633D5" w:rsidRDefault="00F06A53" w:rsidP="00EF3E92">
            <w:pPr>
              <w:rPr>
                <w:rFonts w:cstheme="minorHAnsi"/>
                <w:b/>
              </w:rPr>
            </w:pPr>
            <w:r w:rsidRPr="009633D5">
              <w:rPr>
                <w:rFonts w:cstheme="minorHAnsi"/>
                <w:b/>
              </w:rPr>
              <w:t>Stół gabinetowy dla 6 osób</w:t>
            </w:r>
          </w:p>
          <w:p w14:paraId="62D09203" w14:textId="77777777" w:rsidR="00F06A53" w:rsidRPr="009633D5" w:rsidRDefault="00F06A53" w:rsidP="00BE08CA">
            <w:pPr>
              <w:rPr>
                <w:rFonts w:cstheme="minorHAnsi"/>
                <w:noProof/>
              </w:rPr>
            </w:pPr>
          </w:p>
        </w:tc>
        <w:tc>
          <w:tcPr>
            <w:tcW w:w="2409" w:type="dxa"/>
          </w:tcPr>
          <w:p w14:paraId="767E6ED4" w14:textId="77777777" w:rsidR="00F06A53" w:rsidRPr="009633D5" w:rsidRDefault="00F06A53" w:rsidP="00BE08CA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>Szerokość: 200; Głębokość: 80; Wysokość: 74;</w:t>
            </w:r>
          </w:p>
        </w:tc>
        <w:tc>
          <w:tcPr>
            <w:tcW w:w="5812" w:type="dxa"/>
          </w:tcPr>
          <w:p w14:paraId="6B6EB0E0" w14:textId="77777777" w:rsidR="00F06A53" w:rsidRPr="00D01032" w:rsidRDefault="00F06A53" w:rsidP="00D01032">
            <w:pPr>
              <w:spacing w:line="276" w:lineRule="auto"/>
              <w:rPr>
                <w:rFonts w:cstheme="minorHAnsi"/>
              </w:rPr>
            </w:pPr>
            <w:r w:rsidRPr="00D01032">
              <w:rPr>
                <w:rFonts w:cstheme="minorHAnsi"/>
              </w:rPr>
              <w:t xml:space="preserve">Blat wykonany z </w:t>
            </w:r>
            <w:r w:rsidRPr="00D01032">
              <w:rPr>
                <w:rFonts w:eastAsia="Times New Roman" w:cstheme="minorHAnsi"/>
                <w:bCs/>
                <w:lang w:eastAsia="pl-PL"/>
              </w:rPr>
              <w:t>płyty melaminowej o grubości 25 mm, obrzeża oklejone tworzywem ABS o grubości 2 mm</w:t>
            </w:r>
            <w:r>
              <w:rPr>
                <w:rFonts w:eastAsia="Times New Roman" w:cstheme="minorHAnsi"/>
                <w:bCs/>
                <w:lang w:eastAsia="pl-PL"/>
              </w:rPr>
              <w:t xml:space="preserve"> w kolorze płyty. </w:t>
            </w:r>
          </w:p>
          <w:p w14:paraId="108476F1" w14:textId="77777777" w:rsidR="00F06A53" w:rsidRDefault="00F06A53" w:rsidP="00D01032">
            <w:pPr>
              <w:spacing w:line="276" w:lineRule="auto"/>
              <w:rPr>
                <w:rFonts w:cstheme="minorHAnsi"/>
              </w:rPr>
            </w:pPr>
            <w:r w:rsidRPr="00D01032">
              <w:rPr>
                <w:rFonts w:cstheme="minorHAnsi"/>
              </w:rPr>
              <w:lastRenderedPageBreak/>
              <w:t>Stelaż metalowy z prostymi nogami, profil prostokątny</w:t>
            </w:r>
            <w:r>
              <w:rPr>
                <w:rFonts w:cstheme="minorHAnsi"/>
              </w:rPr>
              <w:t xml:space="preserve">. </w:t>
            </w:r>
          </w:p>
          <w:p w14:paraId="44D3AEE0" w14:textId="77777777" w:rsidR="00F06A53" w:rsidRDefault="00F06A53" w:rsidP="00D01032">
            <w:pPr>
              <w:spacing w:line="276" w:lineRule="auto"/>
              <w:rPr>
                <w:rFonts w:cstheme="minorHAnsi"/>
              </w:rPr>
            </w:pPr>
            <w:r w:rsidRPr="00200693">
              <w:rPr>
                <w:rFonts w:cstheme="minorHAnsi"/>
              </w:rPr>
              <w:t xml:space="preserve">Stelaż składający się z dwóch nóg zewnętrznych oraz 2 trawersów, łączenie trawersów z nogą metal/metal, blat mocowany na metalowe mufy co daje wielokrotny montaż i demontaż stołu, otwory montażowe pomiędzy trawersami a nogą stołu wykonane w technologii </w:t>
            </w:r>
            <w:proofErr w:type="spellStart"/>
            <w:r w:rsidRPr="00200693">
              <w:rPr>
                <w:rFonts w:cstheme="minorHAnsi"/>
              </w:rPr>
              <w:t>flowdrill</w:t>
            </w:r>
            <w:proofErr w:type="spellEnd"/>
            <w:r>
              <w:rPr>
                <w:rFonts w:cstheme="minorHAnsi"/>
              </w:rPr>
              <w:t xml:space="preserve">. </w:t>
            </w:r>
          </w:p>
          <w:p w14:paraId="07E8B17A" w14:textId="77777777" w:rsidR="00F06A53" w:rsidRPr="00D01032" w:rsidRDefault="00F06A53" w:rsidP="00D01032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Stelaż w k</w:t>
            </w:r>
            <w:r w:rsidRPr="00D01032">
              <w:rPr>
                <w:rFonts w:eastAsia="Times New Roman" w:cstheme="minorHAnsi"/>
              </w:rPr>
              <w:t>olor</w:t>
            </w:r>
            <w:r>
              <w:rPr>
                <w:rFonts w:eastAsia="Times New Roman" w:cstheme="minorHAnsi"/>
              </w:rPr>
              <w:t>ze</w:t>
            </w:r>
            <w:r w:rsidRPr="00D01032">
              <w:rPr>
                <w:rFonts w:eastAsia="Times New Roman" w:cstheme="minorHAnsi"/>
              </w:rPr>
              <w:t xml:space="preserve"> grafitowy, malowany proszkowo. </w:t>
            </w:r>
          </w:p>
          <w:p w14:paraId="04ED5098" w14:textId="77777777" w:rsidR="00F06A53" w:rsidRPr="009633D5" w:rsidRDefault="00F06A53" w:rsidP="00BE08CA">
            <w:pPr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14:paraId="1F397E55" w14:textId="77777777" w:rsidR="00F06A53" w:rsidRPr="009633D5" w:rsidRDefault="00F06A53" w:rsidP="006E7BE2">
            <w:pPr>
              <w:jc w:val="center"/>
              <w:rPr>
                <w:rFonts w:cstheme="minorHAnsi"/>
              </w:rPr>
            </w:pPr>
            <w:r w:rsidRPr="009633D5">
              <w:rPr>
                <w:rFonts w:cstheme="minorHAnsi"/>
              </w:rPr>
              <w:lastRenderedPageBreak/>
              <w:t>1</w:t>
            </w:r>
          </w:p>
        </w:tc>
        <w:tc>
          <w:tcPr>
            <w:tcW w:w="1134" w:type="dxa"/>
          </w:tcPr>
          <w:p w14:paraId="39CBE96E" w14:textId="77777777" w:rsidR="00F06A53" w:rsidRPr="009633D5" w:rsidRDefault="00F06A53" w:rsidP="006E7BE2">
            <w:pPr>
              <w:jc w:val="center"/>
              <w:rPr>
                <w:rFonts w:cstheme="minorHAnsi"/>
              </w:rPr>
            </w:pPr>
          </w:p>
        </w:tc>
      </w:tr>
      <w:tr w:rsidR="00F06A53" w14:paraId="7075ADB0" w14:textId="5EC6FD0C" w:rsidTr="00F06A53">
        <w:tc>
          <w:tcPr>
            <w:tcW w:w="486" w:type="dxa"/>
          </w:tcPr>
          <w:p w14:paraId="36D39CAC" w14:textId="77777777" w:rsidR="00F06A53" w:rsidRPr="009633D5" w:rsidRDefault="00F06A53" w:rsidP="00BE08CA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>3.</w:t>
            </w:r>
          </w:p>
        </w:tc>
        <w:tc>
          <w:tcPr>
            <w:tcW w:w="2203" w:type="dxa"/>
          </w:tcPr>
          <w:p w14:paraId="6F2E4F9E" w14:textId="77777777" w:rsidR="00F06A53" w:rsidRPr="009633D5" w:rsidRDefault="00F06A53" w:rsidP="00EF3E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Regał </w:t>
            </w:r>
            <w:r w:rsidRPr="009633D5">
              <w:rPr>
                <w:rFonts w:cstheme="minorHAnsi"/>
                <w:b/>
              </w:rPr>
              <w:t>aktow</w:t>
            </w:r>
            <w:r>
              <w:rPr>
                <w:rFonts w:cstheme="minorHAnsi"/>
                <w:b/>
              </w:rPr>
              <w:t xml:space="preserve">y zamykany </w:t>
            </w:r>
          </w:p>
          <w:p w14:paraId="5EB15822" w14:textId="77777777" w:rsidR="00F06A53" w:rsidRPr="009633D5" w:rsidRDefault="00F06A53" w:rsidP="00BE08CA">
            <w:pPr>
              <w:rPr>
                <w:rFonts w:cstheme="minorHAnsi"/>
                <w:noProof/>
              </w:rPr>
            </w:pPr>
          </w:p>
        </w:tc>
        <w:tc>
          <w:tcPr>
            <w:tcW w:w="2409" w:type="dxa"/>
          </w:tcPr>
          <w:p w14:paraId="548EF461" w14:textId="77777777" w:rsidR="00F06A53" w:rsidRPr="009633D5" w:rsidRDefault="00F06A53" w:rsidP="00BE08CA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>Szerokość: 120; Głębokość: 42; Wysokość: 120</w:t>
            </w:r>
            <w:r>
              <w:rPr>
                <w:rFonts w:cstheme="minorHAnsi"/>
              </w:rPr>
              <w:t>;</w:t>
            </w:r>
          </w:p>
        </w:tc>
        <w:tc>
          <w:tcPr>
            <w:tcW w:w="5812" w:type="dxa"/>
          </w:tcPr>
          <w:p w14:paraId="0B4219E3" w14:textId="77777777" w:rsidR="00F06A53" w:rsidRDefault="00F06A53" w:rsidP="00C64997">
            <w:pPr>
              <w:jc w:val="both"/>
              <w:rPr>
                <w:rFonts w:cstheme="minorHAnsi"/>
              </w:rPr>
            </w:pPr>
            <w:r w:rsidRPr="00C64997">
              <w:rPr>
                <w:rFonts w:eastAsia="Calibri" w:cstheme="minorHAnsi"/>
              </w:rPr>
              <w:t xml:space="preserve">Wieniec górny i dolny wykonany  </w:t>
            </w:r>
            <w:r w:rsidRPr="00C64997">
              <w:rPr>
                <w:rFonts w:cstheme="minorHAnsi"/>
              </w:rPr>
              <w:t xml:space="preserve">z płyty melaminowej o grubości 25 mm, korpus i ściany tylne </w:t>
            </w:r>
            <w:r>
              <w:rPr>
                <w:rFonts w:cstheme="minorHAnsi"/>
              </w:rPr>
              <w:t>regału</w:t>
            </w:r>
            <w:r w:rsidRPr="00C64997">
              <w:rPr>
                <w:rFonts w:cstheme="minorHAnsi"/>
              </w:rPr>
              <w:t xml:space="preserve"> z płyty melaminowej o grubości 18 mm, obrzeża oklejone tworzywem ABS o grubości 2 mm w kolorze płyty</w:t>
            </w:r>
            <w:r>
              <w:rPr>
                <w:rFonts w:cstheme="minorHAnsi"/>
              </w:rPr>
              <w:t xml:space="preserve">. </w:t>
            </w:r>
          </w:p>
          <w:p w14:paraId="01E7DB7B" w14:textId="77777777" w:rsidR="00F06A53" w:rsidRDefault="00F06A53" w:rsidP="00C64997">
            <w:pPr>
              <w:jc w:val="both"/>
              <w:rPr>
                <w:rFonts w:cstheme="minorHAnsi"/>
              </w:rPr>
            </w:pPr>
            <w:r w:rsidRPr="00C64997">
              <w:rPr>
                <w:rFonts w:cstheme="minorHAnsi"/>
              </w:rPr>
              <w:t xml:space="preserve">Regał zawiera 3 </w:t>
            </w:r>
            <w:r w:rsidRPr="00D01032">
              <w:rPr>
                <w:rFonts w:cstheme="minorHAnsi"/>
              </w:rPr>
              <w:t xml:space="preserve">szafki z mechanizmem otwierania </w:t>
            </w:r>
            <w:proofErr w:type="spellStart"/>
            <w:r w:rsidRPr="00D01032">
              <w:rPr>
                <w:rFonts w:cstheme="minorHAnsi"/>
              </w:rPr>
              <w:t>push</w:t>
            </w:r>
            <w:proofErr w:type="spellEnd"/>
            <w:r w:rsidRPr="00D01032">
              <w:rPr>
                <w:rFonts w:cstheme="minorHAnsi"/>
              </w:rPr>
              <w:t xml:space="preserve"> to open.</w:t>
            </w:r>
            <w:r>
              <w:rPr>
                <w:rFonts w:cstheme="minorHAnsi"/>
              </w:rPr>
              <w:t xml:space="preserve"> Nad jedną z szafek otwarta</w:t>
            </w:r>
            <w:r w:rsidRPr="00C64997">
              <w:rPr>
                <w:rFonts w:cstheme="minorHAnsi"/>
              </w:rPr>
              <w:t xml:space="preserve"> półk</w:t>
            </w:r>
            <w:r>
              <w:rPr>
                <w:rFonts w:cstheme="minorHAnsi"/>
              </w:rPr>
              <w:t>a</w:t>
            </w:r>
            <w:r w:rsidRPr="00C64997">
              <w:rPr>
                <w:rFonts w:cstheme="minorHAnsi"/>
              </w:rPr>
              <w:t xml:space="preserve">.  Rozmieszczenie szafek: </w:t>
            </w:r>
          </w:p>
          <w:p w14:paraId="36DBB222" w14:textId="77777777" w:rsidR="00F06A53" w:rsidRDefault="00F06A53" w:rsidP="00C6499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C64997">
              <w:rPr>
                <w:rFonts w:cstheme="minorHAnsi"/>
              </w:rPr>
              <w:t>po 1 szafce z lewej i prawej strony jednakowej wysokości – do pełnej wysokości komody,</w:t>
            </w:r>
            <w:r>
              <w:rPr>
                <w:rFonts w:cstheme="minorHAnsi"/>
              </w:rPr>
              <w:t xml:space="preserve"> szafki </w:t>
            </w:r>
            <w:r w:rsidRPr="00C64997">
              <w:rPr>
                <w:rFonts w:cstheme="minorHAnsi"/>
              </w:rPr>
              <w:t xml:space="preserve"> zawierają po 3 półki,  szerokość szafki 40 cm; </w:t>
            </w:r>
          </w:p>
          <w:p w14:paraId="254DA1E4" w14:textId="264D20C1" w:rsidR="00F06A53" w:rsidRDefault="00F06A53" w:rsidP="00C6499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C64997">
              <w:rPr>
                <w:rFonts w:cstheme="minorHAnsi"/>
              </w:rPr>
              <w:t xml:space="preserve">szafka środkowa, z jedną półką  w środku,  wysokość 90 cm, szerokość szafki 40 cm, nad szafką </w:t>
            </w:r>
            <w:r>
              <w:rPr>
                <w:rFonts w:cstheme="minorHAnsi"/>
              </w:rPr>
              <w:t>otwarta</w:t>
            </w:r>
            <w:r w:rsidRPr="00C6499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półka </w:t>
            </w:r>
            <w:r w:rsidRPr="00C64997">
              <w:rPr>
                <w:rFonts w:cstheme="minorHAnsi"/>
              </w:rPr>
              <w:t xml:space="preserve">– wysokość półki 30 cm. </w:t>
            </w:r>
            <w:r w:rsidR="00F26DD7">
              <w:rPr>
                <w:rFonts w:cstheme="minorHAnsi"/>
              </w:rPr>
              <w:t xml:space="preserve"> Szafki zamykane na klucz. </w:t>
            </w:r>
          </w:p>
          <w:p w14:paraId="74335C66" w14:textId="7187D96B" w:rsidR="00F06A53" w:rsidRPr="009633D5" w:rsidRDefault="00F06A53" w:rsidP="00553C0D">
            <w:pPr>
              <w:jc w:val="both"/>
              <w:rPr>
                <w:rFonts w:cstheme="minorHAnsi"/>
                <w:b/>
              </w:rPr>
            </w:pPr>
            <w:r w:rsidRPr="00C64997">
              <w:rPr>
                <w:rFonts w:cstheme="minorHAnsi"/>
              </w:rPr>
              <w:t>Regał na</w:t>
            </w:r>
            <w:r>
              <w:rPr>
                <w:rFonts w:cstheme="minorHAnsi"/>
              </w:rPr>
              <w:t xml:space="preserve"> metalowej podstawie. </w:t>
            </w:r>
            <w:r w:rsidRPr="00C64997">
              <w:rPr>
                <w:rFonts w:cstheme="minorHAnsi"/>
              </w:rPr>
              <w:t xml:space="preserve"> </w:t>
            </w:r>
          </w:p>
        </w:tc>
        <w:tc>
          <w:tcPr>
            <w:tcW w:w="851" w:type="dxa"/>
          </w:tcPr>
          <w:p w14:paraId="716CA7FE" w14:textId="77777777" w:rsidR="00F06A53" w:rsidRPr="009633D5" w:rsidRDefault="00F06A53" w:rsidP="006E7BE2">
            <w:pPr>
              <w:jc w:val="center"/>
              <w:rPr>
                <w:rFonts w:cstheme="minorHAnsi"/>
              </w:rPr>
            </w:pPr>
            <w:r w:rsidRPr="009633D5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12E69845" w14:textId="77777777" w:rsidR="00F06A53" w:rsidRPr="009633D5" w:rsidRDefault="00F06A53" w:rsidP="006E7BE2">
            <w:pPr>
              <w:jc w:val="center"/>
              <w:rPr>
                <w:rFonts w:cstheme="minorHAnsi"/>
              </w:rPr>
            </w:pPr>
          </w:p>
        </w:tc>
      </w:tr>
      <w:tr w:rsidR="00F06A53" w14:paraId="7D742155" w14:textId="336C398D" w:rsidTr="00F06A53">
        <w:tc>
          <w:tcPr>
            <w:tcW w:w="486" w:type="dxa"/>
          </w:tcPr>
          <w:p w14:paraId="6D9520DC" w14:textId="77777777" w:rsidR="00F06A53" w:rsidRPr="009633D5" w:rsidRDefault="00F06A53" w:rsidP="00BE08CA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>4</w:t>
            </w:r>
          </w:p>
        </w:tc>
        <w:tc>
          <w:tcPr>
            <w:tcW w:w="2203" w:type="dxa"/>
          </w:tcPr>
          <w:p w14:paraId="0D1A95BB" w14:textId="77777777" w:rsidR="00F06A53" w:rsidRPr="00EF3E92" w:rsidRDefault="00F06A53" w:rsidP="00BE08CA">
            <w:pPr>
              <w:rPr>
                <w:rFonts w:cstheme="minorHAnsi"/>
                <w:b/>
                <w:noProof/>
              </w:rPr>
            </w:pPr>
            <w:r w:rsidRPr="00EF3E92">
              <w:rPr>
                <w:rFonts w:cstheme="minorHAnsi"/>
                <w:b/>
                <w:noProof/>
              </w:rPr>
              <w:t>Stolik okrągły</w:t>
            </w:r>
          </w:p>
        </w:tc>
        <w:tc>
          <w:tcPr>
            <w:tcW w:w="2409" w:type="dxa"/>
          </w:tcPr>
          <w:p w14:paraId="4FEED982" w14:textId="77777777" w:rsidR="00F06A53" w:rsidRPr="009633D5" w:rsidRDefault="00F06A53" w:rsidP="009E29ED">
            <w:pPr>
              <w:rPr>
                <w:rFonts w:cstheme="minorHAnsi"/>
              </w:rPr>
            </w:pPr>
            <w:r>
              <w:rPr>
                <w:rFonts w:cstheme="minorHAnsi"/>
              </w:rPr>
              <w:t>Średnica:</w:t>
            </w:r>
            <w:r w:rsidRPr="009633D5">
              <w:rPr>
                <w:rFonts w:cstheme="minorHAnsi"/>
              </w:rPr>
              <w:t xml:space="preserve"> 70; </w:t>
            </w:r>
          </w:p>
          <w:p w14:paraId="191B415F" w14:textId="77777777" w:rsidR="00F06A53" w:rsidRPr="009633D5" w:rsidRDefault="00F06A53" w:rsidP="00BE08CA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>Wysokość: 74</w:t>
            </w:r>
            <w:r>
              <w:rPr>
                <w:rFonts w:cstheme="minorHAnsi"/>
              </w:rPr>
              <w:t>;</w:t>
            </w:r>
          </w:p>
        </w:tc>
        <w:tc>
          <w:tcPr>
            <w:tcW w:w="5812" w:type="dxa"/>
          </w:tcPr>
          <w:p w14:paraId="45A797A1" w14:textId="77777777" w:rsidR="00F06A53" w:rsidRPr="00433AFC" w:rsidRDefault="00F06A53" w:rsidP="006E7BE2">
            <w:pPr>
              <w:spacing w:line="276" w:lineRule="auto"/>
              <w:jc w:val="both"/>
              <w:rPr>
                <w:rFonts w:cstheme="minorHAnsi"/>
              </w:rPr>
            </w:pPr>
            <w:r w:rsidRPr="00433AFC">
              <w:rPr>
                <w:rFonts w:cstheme="minorHAnsi"/>
              </w:rPr>
              <w:t xml:space="preserve">Blat stolika wykonany z płyty melaminowej o grubości 25 mm, </w:t>
            </w:r>
            <w:r w:rsidRPr="00433AFC">
              <w:rPr>
                <w:rFonts w:eastAsia="Times New Roman" w:cstheme="minorHAnsi"/>
                <w:bCs/>
                <w:lang w:eastAsia="pl-PL"/>
              </w:rPr>
              <w:t>obrzeża oklejon</w:t>
            </w:r>
            <w:r>
              <w:rPr>
                <w:rFonts w:eastAsia="Times New Roman" w:cstheme="minorHAnsi"/>
                <w:bCs/>
                <w:lang w:eastAsia="pl-PL"/>
              </w:rPr>
              <w:t xml:space="preserve">e tworzywem ABS o grubości 2 mm w kolorze płyty. </w:t>
            </w:r>
          </w:p>
          <w:p w14:paraId="4970C538" w14:textId="77777777" w:rsidR="00F06A53" w:rsidRPr="009633D5" w:rsidRDefault="00F06A53" w:rsidP="006E7BE2">
            <w:pPr>
              <w:jc w:val="both"/>
              <w:rPr>
                <w:rFonts w:cstheme="minorHAnsi"/>
              </w:rPr>
            </w:pPr>
            <w:r w:rsidRPr="009633D5">
              <w:rPr>
                <w:rFonts w:cstheme="minorHAnsi"/>
              </w:rPr>
              <w:t xml:space="preserve">Stelaż metalowy </w:t>
            </w:r>
            <w:r w:rsidRPr="009633D5">
              <w:rPr>
                <w:rFonts w:eastAsia="Times New Roman" w:cstheme="minorHAnsi"/>
              </w:rPr>
              <w:t>w kolorze grafitowym, malowan</w:t>
            </w:r>
            <w:r>
              <w:rPr>
                <w:rFonts w:eastAsia="Times New Roman" w:cstheme="minorHAnsi"/>
              </w:rPr>
              <w:t>y</w:t>
            </w:r>
            <w:r w:rsidRPr="009633D5">
              <w:rPr>
                <w:rFonts w:eastAsia="Times New Roman" w:cstheme="minorHAnsi"/>
              </w:rPr>
              <w:t xml:space="preserve"> proszkowo. </w:t>
            </w:r>
          </w:p>
        </w:tc>
        <w:tc>
          <w:tcPr>
            <w:tcW w:w="851" w:type="dxa"/>
          </w:tcPr>
          <w:p w14:paraId="064AC4FF" w14:textId="77777777" w:rsidR="00F06A53" w:rsidRPr="009633D5" w:rsidRDefault="00F06A53" w:rsidP="006E7BE2">
            <w:pPr>
              <w:jc w:val="center"/>
              <w:rPr>
                <w:rFonts w:cstheme="minorHAnsi"/>
              </w:rPr>
            </w:pPr>
            <w:r w:rsidRPr="009633D5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59E8AFB0" w14:textId="77777777" w:rsidR="00F06A53" w:rsidRPr="009633D5" w:rsidRDefault="00F06A53" w:rsidP="006E7BE2">
            <w:pPr>
              <w:jc w:val="center"/>
              <w:rPr>
                <w:rFonts w:cstheme="minorHAnsi"/>
              </w:rPr>
            </w:pPr>
          </w:p>
        </w:tc>
      </w:tr>
      <w:tr w:rsidR="00C54675" w14:paraId="40AAAA0F" w14:textId="77777777" w:rsidTr="00F12DDB">
        <w:tc>
          <w:tcPr>
            <w:tcW w:w="11761" w:type="dxa"/>
            <w:gridSpan w:val="5"/>
          </w:tcPr>
          <w:p w14:paraId="339914C7" w14:textId="6D6C283B" w:rsidR="00C54675" w:rsidRPr="009633D5" w:rsidRDefault="00C54675" w:rsidP="00C5467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Razem:</w:t>
            </w:r>
          </w:p>
        </w:tc>
        <w:tc>
          <w:tcPr>
            <w:tcW w:w="1134" w:type="dxa"/>
          </w:tcPr>
          <w:p w14:paraId="12BEE6D8" w14:textId="77777777" w:rsidR="00C54675" w:rsidRPr="009633D5" w:rsidRDefault="00C54675" w:rsidP="006E7BE2">
            <w:pPr>
              <w:jc w:val="center"/>
              <w:rPr>
                <w:rFonts w:cstheme="minorHAnsi"/>
              </w:rPr>
            </w:pPr>
          </w:p>
        </w:tc>
      </w:tr>
    </w:tbl>
    <w:p w14:paraId="59ECEFDD" w14:textId="77777777" w:rsidR="00622E48" w:rsidRDefault="00622E48" w:rsidP="00C36625">
      <w:pPr>
        <w:ind w:left="360"/>
      </w:pPr>
    </w:p>
    <w:p w14:paraId="0C32ADC6" w14:textId="26B0550E" w:rsidR="00C36625" w:rsidRDefault="00C36625" w:rsidP="00C36625">
      <w:pPr>
        <w:ind w:left="360"/>
        <w:rPr>
          <w:rFonts w:ascii="Times New Roman" w:hAnsi="Times New Roman" w:cs="Times New Roman"/>
        </w:rPr>
      </w:pPr>
      <w:r w:rsidRPr="00C54675">
        <w:rPr>
          <w:rFonts w:ascii="Times New Roman" w:hAnsi="Times New Roman" w:cs="Times New Roman"/>
        </w:rPr>
        <w:t>*Zamawiający dopuszcza odchylenie od wskazanych wymiarów mieszczące się z zakresie +/- 2%</w:t>
      </w:r>
    </w:p>
    <w:p w14:paraId="57D7ED0B" w14:textId="77777777" w:rsidR="00521D58" w:rsidRPr="00C54675" w:rsidRDefault="00521D58" w:rsidP="00521D5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Cena jednostkowa obejmuje m.in. projekt, wykonanie, dostawę, montaż. </w:t>
      </w:r>
    </w:p>
    <w:p w14:paraId="78EB76FE" w14:textId="7115516D" w:rsidR="00C36625" w:rsidRPr="00C54675" w:rsidRDefault="00C36625" w:rsidP="00622E48">
      <w:pPr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  <w:r w:rsidRPr="00C54675">
        <w:rPr>
          <w:rFonts w:ascii="Times New Roman" w:hAnsi="Times New Roman" w:cs="Times New Roman"/>
          <w:bCs/>
        </w:rPr>
        <w:t xml:space="preserve">Kolor mebli z płyty  w przeważającej części typu dąb piaskowy, fronty lub boki korpusu wybranych mebli w kolorze czarnym/grafitowym. </w:t>
      </w:r>
      <w:r w:rsidRPr="00C54675">
        <w:rPr>
          <w:rFonts w:ascii="Times New Roman" w:hAnsi="Times New Roman" w:cs="Times New Roman"/>
          <w:b/>
          <w:bCs/>
          <w:color w:val="000000" w:themeColor="text1"/>
        </w:rPr>
        <w:t xml:space="preserve">Zamawiający zastrzega,  że ostatecznego wyboru koloru dokona po podpisaniu umowy i przedstawieniu </w:t>
      </w:r>
      <w:r w:rsidR="00C54675" w:rsidRPr="00C54675">
        <w:rPr>
          <w:rFonts w:ascii="Times New Roman" w:hAnsi="Times New Roman" w:cs="Times New Roman"/>
          <w:bCs/>
        </w:rPr>
        <w:t xml:space="preserve">projektu mebli wraz z wymiarami i kolorystyką </w:t>
      </w:r>
      <w:r w:rsidRPr="00C54675">
        <w:rPr>
          <w:rFonts w:ascii="Times New Roman" w:hAnsi="Times New Roman" w:cs="Times New Roman"/>
          <w:b/>
          <w:bCs/>
          <w:color w:val="000000" w:themeColor="text1"/>
        </w:rPr>
        <w:t xml:space="preserve"> przez Wykonawcę. Wybór kolorystyki w oparciu o wzorniki  Wykonawcy.</w:t>
      </w:r>
      <w:r w:rsidRPr="00C54675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324721FE" w14:textId="77777777" w:rsidR="00CD34F9" w:rsidRDefault="00CD34F9" w:rsidP="00EF3E92"/>
    <w:p w14:paraId="15892200" w14:textId="77777777" w:rsidR="00553C0D" w:rsidRDefault="00553C0D" w:rsidP="00EF3E92"/>
    <w:p w14:paraId="57AEE07F" w14:textId="77777777" w:rsidR="00553C0D" w:rsidRDefault="00553C0D" w:rsidP="00EF3E92"/>
    <w:p w14:paraId="77B55A88" w14:textId="42A0044F" w:rsidR="00862BB8" w:rsidRDefault="00862BB8" w:rsidP="00862BB8">
      <w:pPr>
        <w:pStyle w:val="Akapitzlist"/>
        <w:numPr>
          <w:ilvl w:val="0"/>
          <w:numId w:val="1"/>
        </w:numPr>
      </w:pPr>
      <w:r>
        <w:t xml:space="preserve">Meble </w:t>
      </w:r>
      <w:r w:rsidR="00A779FF">
        <w:t>biurowe</w:t>
      </w:r>
      <w:r>
        <w:t xml:space="preserve"> – sekretariat 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86"/>
        <w:gridCol w:w="2203"/>
        <w:gridCol w:w="2409"/>
        <w:gridCol w:w="5812"/>
        <w:gridCol w:w="709"/>
        <w:gridCol w:w="1134"/>
        <w:gridCol w:w="1134"/>
      </w:tblGrid>
      <w:tr w:rsidR="00F06A53" w:rsidRPr="009633D5" w14:paraId="094F7C1A" w14:textId="0A720A72" w:rsidTr="00521D58">
        <w:tc>
          <w:tcPr>
            <w:tcW w:w="486" w:type="dxa"/>
          </w:tcPr>
          <w:p w14:paraId="035F1782" w14:textId="77777777" w:rsidR="00F06A53" w:rsidRPr="00595E6D" w:rsidRDefault="00F06A53" w:rsidP="00611FAB">
            <w:pPr>
              <w:rPr>
                <w:rFonts w:cstheme="minorHAnsi"/>
                <w:b/>
              </w:rPr>
            </w:pPr>
            <w:r w:rsidRPr="00595E6D">
              <w:rPr>
                <w:rFonts w:cstheme="minorHAnsi"/>
                <w:b/>
              </w:rPr>
              <w:t xml:space="preserve">Lp. </w:t>
            </w:r>
          </w:p>
        </w:tc>
        <w:tc>
          <w:tcPr>
            <w:tcW w:w="2203" w:type="dxa"/>
          </w:tcPr>
          <w:p w14:paraId="721592B1" w14:textId="77777777" w:rsidR="00F06A53" w:rsidRPr="00595E6D" w:rsidRDefault="00F06A53" w:rsidP="00611FAB">
            <w:pPr>
              <w:rPr>
                <w:rFonts w:cstheme="minorHAnsi"/>
                <w:b/>
              </w:rPr>
            </w:pPr>
            <w:r w:rsidRPr="00595E6D">
              <w:rPr>
                <w:rFonts w:cstheme="minorHAnsi"/>
                <w:b/>
              </w:rPr>
              <w:t>Asortyment</w:t>
            </w:r>
          </w:p>
        </w:tc>
        <w:tc>
          <w:tcPr>
            <w:tcW w:w="2409" w:type="dxa"/>
          </w:tcPr>
          <w:p w14:paraId="40A9808B" w14:textId="77777777" w:rsidR="00F06A53" w:rsidRPr="009633D5" w:rsidRDefault="00F06A53" w:rsidP="00611F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Wymiary *</w:t>
            </w:r>
          </w:p>
          <w:p w14:paraId="41B5323B" w14:textId="77777777" w:rsidR="00F06A53" w:rsidRPr="009633D5" w:rsidRDefault="00F06A53" w:rsidP="00611FAB">
            <w:pPr>
              <w:rPr>
                <w:rFonts w:cstheme="minorHAnsi"/>
                <w:b/>
              </w:rPr>
            </w:pPr>
            <w:r w:rsidRPr="009633D5">
              <w:rPr>
                <w:rFonts w:cstheme="minorHAnsi"/>
                <w:b/>
              </w:rPr>
              <w:t>(szer. gł. wys. podane w cm)</w:t>
            </w:r>
          </w:p>
        </w:tc>
        <w:tc>
          <w:tcPr>
            <w:tcW w:w="5812" w:type="dxa"/>
          </w:tcPr>
          <w:p w14:paraId="5F54E430" w14:textId="77777777" w:rsidR="00F06A53" w:rsidRPr="00933ED1" w:rsidRDefault="00F06A53" w:rsidP="00611FAB">
            <w:pPr>
              <w:rPr>
                <w:rFonts w:cstheme="minorHAnsi"/>
                <w:b/>
              </w:rPr>
            </w:pPr>
            <w:r w:rsidRPr="00933ED1">
              <w:rPr>
                <w:rFonts w:cstheme="minorHAnsi"/>
                <w:b/>
              </w:rPr>
              <w:t>Opis</w:t>
            </w:r>
          </w:p>
        </w:tc>
        <w:tc>
          <w:tcPr>
            <w:tcW w:w="709" w:type="dxa"/>
          </w:tcPr>
          <w:p w14:paraId="56C2EEB6" w14:textId="77777777" w:rsidR="00F06A53" w:rsidRPr="00595E6D" w:rsidRDefault="00F06A53" w:rsidP="00611FAB">
            <w:pPr>
              <w:rPr>
                <w:rFonts w:cstheme="minorHAnsi"/>
                <w:b/>
              </w:rPr>
            </w:pPr>
            <w:r w:rsidRPr="00595E6D">
              <w:rPr>
                <w:rFonts w:cstheme="minorHAnsi"/>
                <w:b/>
              </w:rPr>
              <w:t>Ilość</w:t>
            </w:r>
          </w:p>
          <w:p w14:paraId="0F4C9DD4" w14:textId="77777777" w:rsidR="00F06A53" w:rsidRPr="00595E6D" w:rsidRDefault="00F06A53" w:rsidP="00611FAB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14:paraId="532B0715" w14:textId="4953B267" w:rsidR="00F06A53" w:rsidRPr="00595E6D" w:rsidRDefault="00F06A53" w:rsidP="00611F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jedn. brutto</w:t>
            </w:r>
            <w:r w:rsidR="00521D58">
              <w:rPr>
                <w:rFonts w:cstheme="minorHAnsi"/>
                <w:b/>
              </w:rPr>
              <w:t xml:space="preserve"> **</w:t>
            </w:r>
          </w:p>
        </w:tc>
        <w:tc>
          <w:tcPr>
            <w:tcW w:w="1134" w:type="dxa"/>
          </w:tcPr>
          <w:p w14:paraId="62E48040" w14:textId="77777777" w:rsidR="00F06A53" w:rsidRDefault="00F06A53" w:rsidP="00611F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Razem </w:t>
            </w:r>
          </w:p>
          <w:p w14:paraId="7D086610" w14:textId="77777777" w:rsidR="00F06A53" w:rsidRDefault="00F06A53" w:rsidP="00611F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brutto</w:t>
            </w:r>
          </w:p>
          <w:p w14:paraId="54076D83" w14:textId="4DE3E5D3" w:rsidR="00F06A53" w:rsidRPr="00F06A53" w:rsidRDefault="00F06A53" w:rsidP="00611FAB">
            <w:pPr>
              <w:rPr>
                <w:rFonts w:cstheme="minorHAnsi"/>
                <w:bCs/>
                <w:sz w:val="16"/>
                <w:szCs w:val="16"/>
              </w:rPr>
            </w:pPr>
            <w:r w:rsidRPr="00F06A53">
              <w:rPr>
                <w:rFonts w:cstheme="minorHAnsi"/>
                <w:bCs/>
                <w:sz w:val="16"/>
                <w:szCs w:val="16"/>
              </w:rPr>
              <w:t>/kol 5 X 6/</w:t>
            </w:r>
          </w:p>
        </w:tc>
      </w:tr>
      <w:tr w:rsidR="00F06A53" w:rsidRPr="009633D5" w14:paraId="2204DB69" w14:textId="77777777" w:rsidTr="00521D58">
        <w:tc>
          <w:tcPr>
            <w:tcW w:w="486" w:type="dxa"/>
          </w:tcPr>
          <w:p w14:paraId="327866B4" w14:textId="3C143C54" w:rsidR="00F06A53" w:rsidRPr="00F06A53" w:rsidRDefault="00F06A53" w:rsidP="00F06A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6A5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03" w:type="dxa"/>
          </w:tcPr>
          <w:p w14:paraId="5008D3F7" w14:textId="63CE78DB" w:rsidR="00F06A53" w:rsidRPr="00F06A53" w:rsidRDefault="00F06A53" w:rsidP="00F06A5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06A53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14:paraId="7DB89CFE" w14:textId="02FF492C" w:rsidR="00F06A53" w:rsidRPr="00F06A53" w:rsidRDefault="00F06A53" w:rsidP="00F06A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6A53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812" w:type="dxa"/>
          </w:tcPr>
          <w:p w14:paraId="2E6BBC8D" w14:textId="16A6C7C5" w:rsidR="00F06A53" w:rsidRPr="00F06A53" w:rsidRDefault="00F06A53" w:rsidP="00F06A53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F06A53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762D45DC" w14:textId="174A9F8C" w:rsidR="00F06A53" w:rsidRPr="00F06A53" w:rsidRDefault="00F06A53" w:rsidP="00F06A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6A5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1DE048E" w14:textId="24D77336" w:rsidR="00F06A53" w:rsidRPr="00F06A53" w:rsidRDefault="00F06A53" w:rsidP="00F06A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6A53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7D618A55" w14:textId="23437780" w:rsidR="00F06A53" w:rsidRPr="00F06A53" w:rsidRDefault="00F06A53" w:rsidP="00F06A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6A53"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F06A53" w:rsidRPr="009633D5" w14:paraId="540E8F9C" w14:textId="3C0119F9" w:rsidTr="00521D58">
        <w:tc>
          <w:tcPr>
            <w:tcW w:w="486" w:type="dxa"/>
          </w:tcPr>
          <w:p w14:paraId="495899C2" w14:textId="77777777" w:rsidR="00F06A53" w:rsidRPr="009633D5" w:rsidRDefault="00F06A53" w:rsidP="00611FA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03" w:type="dxa"/>
          </w:tcPr>
          <w:p w14:paraId="670F76AC" w14:textId="77777777" w:rsidR="00F06A53" w:rsidRPr="00595E6D" w:rsidRDefault="00F06A53" w:rsidP="00611FAB">
            <w:pPr>
              <w:rPr>
                <w:rFonts w:cstheme="minorHAnsi"/>
                <w:b/>
              </w:rPr>
            </w:pPr>
            <w:r w:rsidRPr="00595E6D">
              <w:rPr>
                <w:rFonts w:cstheme="minorHAnsi"/>
                <w:b/>
              </w:rPr>
              <w:t>Biurko narożne lewe</w:t>
            </w:r>
          </w:p>
        </w:tc>
        <w:tc>
          <w:tcPr>
            <w:tcW w:w="2409" w:type="dxa"/>
          </w:tcPr>
          <w:p w14:paraId="5748A476" w14:textId="77777777" w:rsidR="00F06A53" w:rsidRPr="009633D5" w:rsidRDefault="00F06A53" w:rsidP="00611FAB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 xml:space="preserve">Szerokość: </w:t>
            </w:r>
            <w:r>
              <w:rPr>
                <w:rFonts w:cstheme="minorHAnsi"/>
              </w:rPr>
              <w:t>140;</w:t>
            </w:r>
          </w:p>
          <w:p w14:paraId="18DA2600" w14:textId="77777777" w:rsidR="00F06A53" w:rsidRDefault="00F06A53" w:rsidP="00611FAB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>Głębokość</w:t>
            </w:r>
            <w:r>
              <w:rPr>
                <w:rFonts w:cstheme="minorHAnsi"/>
              </w:rPr>
              <w:t xml:space="preserve"> przy dłuższej krawędzi</w:t>
            </w:r>
            <w:r w:rsidRPr="009633D5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100;</w:t>
            </w:r>
          </w:p>
          <w:p w14:paraId="03F08D65" w14:textId="77777777" w:rsidR="00F06A53" w:rsidRPr="009633D5" w:rsidRDefault="00F06A53" w:rsidP="00611F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Głębokość przy krótszej krawędzi: </w:t>
            </w:r>
            <w:r w:rsidRPr="00131311">
              <w:rPr>
                <w:rFonts w:cstheme="minorHAnsi"/>
                <w:color w:val="000000" w:themeColor="text1"/>
              </w:rPr>
              <w:t>42;</w:t>
            </w:r>
          </w:p>
          <w:p w14:paraId="3E6D026E" w14:textId="77777777" w:rsidR="00F06A53" w:rsidRPr="009633D5" w:rsidRDefault="00F06A53" w:rsidP="00611FAB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 xml:space="preserve">Wysokość: </w:t>
            </w:r>
            <w:r>
              <w:rPr>
                <w:rFonts w:cstheme="minorHAnsi"/>
              </w:rPr>
              <w:t>74;</w:t>
            </w:r>
          </w:p>
          <w:p w14:paraId="77030C46" w14:textId="77777777" w:rsidR="00F06A53" w:rsidRPr="009633D5" w:rsidRDefault="00F06A53" w:rsidP="00611FAB">
            <w:pPr>
              <w:rPr>
                <w:rFonts w:cstheme="minorHAnsi"/>
                <w:b/>
              </w:rPr>
            </w:pPr>
          </w:p>
        </w:tc>
        <w:tc>
          <w:tcPr>
            <w:tcW w:w="5812" w:type="dxa"/>
          </w:tcPr>
          <w:p w14:paraId="4AFAE339" w14:textId="77777777" w:rsidR="00F06A53" w:rsidRPr="00D00CEA" w:rsidRDefault="00F06A53" w:rsidP="00611FAB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D00CEA">
              <w:rPr>
                <w:rFonts w:cstheme="minorHAnsi"/>
              </w:rPr>
              <w:t>Blat biurka z płyty melaminowej o grubości 25 mm, obrzeża oklejone tworzywem ABS</w:t>
            </w:r>
            <w:r>
              <w:rPr>
                <w:rFonts w:cstheme="minorHAnsi"/>
              </w:rPr>
              <w:t xml:space="preserve"> o grubości 2 mm w kolorze płyty. </w:t>
            </w:r>
            <w:r w:rsidRPr="00D00CEA">
              <w:rPr>
                <w:rFonts w:cstheme="minorHAnsi"/>
              </w:rPr>
              <w:t xml:space="preserve">Stelaż metalowy </w:t>
            </w:r>
            <w:r>
              <w:rPr>
                <w:rFonts w:cstheme="minorHAnsi"/>
              </w:rPr>
              <w:t>z prostymi nogami</w:t>
            </w:r>
            <w:r w:rsidRPr="00CD34F9">
              <w:rPr>
                <w:rFonts w:cstheme="minorHAnsi"/>
                <w:color w:val="FF0000"/>
              </w:rPr>
              <w:t xml:space="preserve"> </w:t>
            </w:r>
            <w:r w:rsidRPr="00D00CEA">
              <w:rPr>
                <w:rFonts w:eastAsia="Times New Roman" w:cstheme="minorHAnsi"/>
              </w:rPr>
              <w:t>w kolorze grafitowym, malowany proszkowo.</w:t>
            </w:r>
            <w:r w:rsidRPr="002B32AF">
              <w:rPr>
                <w:rFonts w:eastAsia="Times New Roman" w:cstheme="minorHAnsi"/>
              </w:rPr>
              <w:t xml:space="preserve"> Stelaż składający się z 2 nóg zewnętrznych oraz 2 trawersów, łączenie trawersów z nogą metal/metal. Blat mocowany na metalowe mufy co daje wielokrotny montaż i demontaż biurka, otwory montażowe pomiędzy trawersami a nogą biurka wykonane w technologii </w:t>
            </w:r>
            <w:proofErr w:type="spellStart"/>
            <w:r w:rsidRPr="002B32AF">
              <w:rPr>
                <w:rFonts w:eastAsia="Times New Roman" w:cstheme="minorHAnsi"/>
              </w:rPr>
              <w:t>flowdrill</w:t>
            </w:r>
            <w:proofErr w:type="spellEnd"/>
            <w:r w:rsidRPr="002B32AF">
              <w:rPr>
                <w:rFonts w:eastAsia="Times New Roman" w:cstheme="minorHAnsi"/>
              </w:rPr>
              <w:t xml:space="preserve">.  </w:t>
            </w:r>
            <w:r w:rsidRPr="00D00CEA">
              <w:rPr>
                <w:rFonts w:eastAsia="Times New Roman" w:cstheme="minorHAnsi"/>
              </w:rPr>
              <w:t xml:space="preserve">Biurko zawiera przelotkę kablową dostosowaną kolorystycznie do koloru blatu. </w:t>
            </w:r>
          </w:p>
          <w:p w14:paraId="15EBDD0C" w14:textId="77777777" w:rsidR="00F06A53" w:rsidRPr="005D6A23" w:rsidRDefault="00F06A53" w:rsidP="00611FAB">
            <w:pPr>
              <w:jc w:val="both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48BD8F3" w14:textId="77777777" w:rsidR="00F06A53" w:rsidRPr="009633D5" w:rsidRDefault="00F06A53" w:rsidP="00611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1AAD6468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14E4811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</w:tr>
      <w:tr w:rsidR="00F06A53" w:rsidRPr="009633D5" w14:paraId="7BBEDA60" w14:textId="032F6927" w:rsidTr="00521D58">
        <w:tc>
          <w:tcPr>
            <w:tcW w:w="486" w:type="dxa"/>
          </w:tcPr>
          <w:p w14:paraId="4DA82964" w14:textId="77777777" w:rsidR="00F06A53" w:rsidRDefault="00F06A53" w:rsidP="00611FA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03" w:type="dxa"/>
          </w:tcPr>
          <w:p w14:paraId="4748B360" w14:textId="77777777" w:rsidR="00F06A53" w:rsidRPr="00595E6D" w:rsidRDefault="00F06A53" w:rsidP="00611FAB">
            <w:pPr>
              <w:rPr>
                <w:b/>
                <w:noProof/>
              </w:rPr>
            </w:pPr>
            <w:r w:rsidRPr="00595E6D">
              <w:rPr>
                <w:b/>
                <w:noProof/>
                <w:lang w:eastAsia="pl-PL"/>
              </w:rPr>
              <w:t>Biurko narożne prawe</w:t>
            </w:r>
          </w:p>
        </w:tc>
        <w:tc>
          <w:tcPr>
            <w:tcW w:w="2409" w:type="dxa"/>
          </w:tcPr>
          <w:p w14:paraId="4B163FBE" w14:textId="77777777" w:rsidR="00F06A53" w:rsidRPr="009633D5" w:rsidRDefault="00F06A53" w:rsidP="00611FAB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 xml:space="preserve">Szerokość: </w:t>
            </w:r>
            <w:r>
              <w:rPr>
                <w:rFonts w:cstheme="minorHAnsi"/>
              </w:rPr>
              <w:t>140;</w:t>
            </w:r>
          </w:p>
          <w:p w14:paraId="2F983C02" w14:textId="77777777" w:rsidR="00F06A53" w:rsidRDefault="00F06A53" w:rsidP="00611FAB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>Głębokość</w:t>
            </w:r>
            <w:r>
              <w:rPr>
                <w:rFonts w:cstheme="minorHAnsi"/>
              </w:rPr>
              <w:t xml:space="preserve"> przy dłuższej krawędzi</w:t>
            </w:r>
            <w:r w:rsidRPr="009633D5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100;</w:t>
            </w:r>
          </w:p>
          <w:p w14:paraId="7E42E659" w14:textId="77777777" w:rsidR="00F06A53" w:rsidRPr="009633D5" w:rsidRDefault="00F06A53" w:rsidP="00611F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Głębokość przy krótszej </w:t>
            </w:r>
            <w:r>
              <w:rPr>
                <w:rFonts w:cstheme="minorHAnsi"/>
                <w:color w:val="000000" w:themeColor="text1"/>
              </w:rPr>
              <w:t xml:space="preserve">krawędzi: </w:t>
            </w:r>
            <w:r w:rsidRPr="00131311">
              <w:rPr>
                <w:rFonts w:cstheme="minorHAnsi"/>
                <w:color w:val="000000" w:themeColor="text1"/>
              </w:rPr>
              <w:t>42;</w:t>
            </w:r>
          </w:p>
          <w:p w14:paraId="678BEB6D" w14:textId="77777777" w:rsidR="00F06A53" w:rsidRPr="009633D5" w:rsidRDefault="00F06A53" w:rsidP="00611FAB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 xml:space="preserve">Wysokość: </w:t>
            </w:r>
            <w:r>
              <w:rPr>
                <w:rFonts w:cstheme="minorHAnsi"/>
              </w:rPr>
              <w:t>74;</w:t>
            </w:r>
          </w:p>
          <w:p w14:paraId="7DD3A19D" w14:textId="77777777" w:rsidR="00F06A53" w:rsidRPr="009633D5" w:rsidRDefault="00F06A53" w:rsidP="00611FAB">
            <w:pPr>
              <w:rPr>
                <w:rFonts w:cstheme="minorHAnsi"/>
                <w:b/>
              </w:rPr>
            </w:pPr>
          </w:p>
        </w:tc>
        <w:tc>
          <w:tcPr>
            <w:tcW w:w="5812" w:type="dxa"/>
          </w:tcPr>
          <w:p w14:paraId="3AEC0F41" w14:textId="77777777" w:rsidR="00F06A53" w:rsidRPr="00D00CEA" w:rsidRDefault="00F06A53" w:rsidP="00611FAB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D00CEA">
              <w:rPr>
                <w:rFonts w:cstheme="minorHAnsi"/>
              </w:rPr>
              <w:t>Blat biurka z płyty melaminowej o grubości 25 mm, obrzeża oklejone tworzywem ABS</w:t>
            </w:r>
            <w:r>
              <w:rPr>
                <w:rFonts w:cstheme="minorHAnsi"/>
              </w:rPr>
              <w:t xml:space="preserve"> o grubości 2 mm w kolorze płyty.</w:t>
            </w:r>
            <w:r w:rsidRPr="00D00CEA">
              <w:rPr>
                <w:rFonts w:cstheme="minorHAnsi"/>
              </w:rPr>
              <w:t xml:space="preserve"> Stelaż metalowy </w:t>
            </w:r>
            <w:r>
              <w:rPr>
                <w:rFonts w:cstheme="minorHAnsi"/>
              </w:rPr>
              <w:t>z prostymi nogami</w:t>
            </w:r>
            <w:r w:rsidRPr="00D00CEA">
              <w:rPr>
                <w:rFonts w:cstheme="minorHAnsi"/>
              </w:rPr>
              <w:t xml:space="preserve"> </w:t>
            </w:r>
            <w:r w:rsidRPr="00D00CEA">
              <w:rPr>
                <w:rFonts w:eastAsia="Times New Roman" w:cstheme="minorHAnsi"/>
              </w:rPr>
              <w:t>w kolorze grafitowym, malowany proszkowo.</w:t>
            </w:r>
            <w:r w:rsidRPr="00933ED1">
              <w:rPr>
                <w:rFonts w:eastAsia="Times New Roman" w:cstheme="minorHAnsi"/>
                <w:color w:val="FF0000"/>
              </w:rPr>
              <w:t xml:space="preserve"> </w:t>
            </w:r>
            <w:r w:rsidRPr="002B32AF">
              <w:rPr>
                <w:rFonts w:eastAsia="Times New Roman" w:cstheme="minorHAnsi"/>
              </w:rPr>
              <w:t xml:space="preserve">Stelaż składający się z 2 nóg zewnętrznych oraz 2 trawersów, łączenie trawersów z nogą metal/metal. Blat mocowany na metalowe mufy co daje wielokrotny montaż i demontaż biurka, otwory montażowe pomiędzy trawersami a nogą biurka wykonane w technologii </w:t>
            </w:r>
            <w:proofErr w:type="spellStart"/>
            <w:r w:rsidRPr="002B32AF">
              <w:rPr>
                <w:rFonts w:eastAsia="Times New Roman" w:cstheme="minorHAnsi"/>
              </w:rPr>
              <w:t>flowdrill</w:t>
            </w:r>
            <w:proofErr w:type="spellEnd"/>
            <w:r w:rsidRPr="002B32AF">
              <w:rPr>
                <w:rFonts w:eastAsia="Times New Roman" w:cstheme="minorHAnsi"/>
              </w:rPr>
              <w:t xml:space="preserve">.   </w:t>
            </w:r>
            <w:r w:rsidRPr="00D00CEA">
              <w:rPr>
                <w:rFonts w:eastAsia="Times New Roman" w:cstheme="minorHAnsi"/>
              </w:rPr>
              <w:t xml:space="preserve">Biurko zawiera przelotkę kablową </w:t>
            </w:r>
            <w:r>
              <w:rPr>
                <w:rFonts w:eastAsia="Times New Roman" w:cstheme="minorHAnsi"/>
              </w:rPr>
              <w:t xml:space="preserve">dostosowaną kolorystycznie do  </w:t>
            </w:r>
            <w:r w:rsidRPr="00D00CEA">
              <w:rPr>
                <w:rFonts w:eastAsia="Times New Roman" w:cstheme="minorHAnsi"/>
              </w:rPr>
              <w:t xml:space="preserve">koloru blatu. </w:t>
            </w:r>
          </w:p>
          <w:p w14:paraId="0D11F6F9" w14:textId="77777777" w:rsidR="00F06A53" w:rsidRPr="005D6A23" w:rsidRDefault="00F06A53" w:rsidP="00611FAB">
            <w:pPr>
              <w:jc w:val="both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53C7771" w14:textId="77777777" w:rsidR="00F06A53" w:rsidRPr="009633D5" w:rsidRDefault="00F06A53" w:rsidP="00611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37F700FA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CE1C0C1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</w:tr>
      <w:tr w:rsidR="00F06A53" w:rsidRPr="009633D5" w14:paraId="78E2A3B5" w14:textId="0BAC7FD0" w:rsidTr="00521D58">
        <w:tc>
          <w:tcPr>
            <w:tcW w:w="486" w:type="dxa"/>
          </w:tcPr>
          <w:p w14:paraId="63CC9B25" w14:textId="77777777" w:rsidR="00F06A53" w:rsidRDefault="00F06A53" w:rsidP="00611FA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03" w:type="dxa"/>
          </w:tcPr>
          <w:p w14:paraId="3B68C776" w14:textId="77777777" w:rsidR="00F06A53" w:rsidRPr="00595E6D" w:rsidRDefault="00F06A53" w:rsidP="00611FAB">
            <w:pPr>
              <w:rPr>
                <w:b/>
                <w:noProof/>
              </w:rPr>
            </w:pPr>
            <w:r w:rsidRPr="00595E6D">
              <w:rPr>
                <w:b/>
                <w:noProof/>
                <w:lang w:eastAsia="pl-PL"/>
              </w:rPr>
              <w:t>Kontener stacjonarny z szufladami</w:t>
            </w:r>
          </w:p>
        </w:tc>
        <w:tc>
          <w:tcPr>
            <w:tcW w:w="2409" w:type="dxa"/>
          </w:tcPr>
          <w:p w14:paraId="3DB8DEB9" w14:textId="77777777" w:rsidR="00F06A53" w:rsidRPr="009633D5" w:rsidRDefault="00F06A53" w:rsidP="00611FAB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 xml:space="preserve">Szerokość: </w:t>
            </w:r>
            <w:r>
              <w:rPr>
                <w:rFonts w:cstheme="minorHAnsi"/>
              </w:rPr>
              <w:t>43</w:t>
            </w:r>
            <w:r w:rsidRPr="009633D5">
              <w:rPr>
                <w:rFonts w:cstheme="minorHAnsi"/>
              </w:rPr>
              <w:t xml:space="preserve">; Głębokość: 42; Wysokość: </w:t>
            </w:r>
            <w:r>
              <w:rPr>
                <w:rFonts w:cstheme="minorHAnsi"/>
              </w:rPr>
              <w:t>74;</w:t>
            </w:r>
          </w:p>
        </w:tc>
        <w:tc>
          <w:tcPr>
            <w:tcW w:w="5812" w:type="dxa"/>
          </w:tcPr>
          <w:p w14:paraId="78452569" w14:textId="77777777" w:rsidR="00F06A53" w:rsidRPr="00D00CEA" w:rsidRDefault="00F06A53" w:rsidP="00611FAB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W</w:t>
            </w:r>
            <w:r w:rsidRPr="00D00CEA">
              <w:rPr>
                <w:rFonts w:eastAsia="Calibri" w:cstheme="minorHAnsi"/>
              </w:rPr>
              <w:t xml:space="preserve">ieniec górny </w:t>
            </w:r>
            <w:r>
              <w:rPr>
                <w:rFonts w:eastAsia="Calibri" w:cstheme="minorHAnsi"/>
              </w:rPr>
              <w:t>i dolny wykonany</w:t>
            </w:r>
            <w:r w:rsidRPr="00D00CEA">
              <w:rPr>
                <w:rFonts w:eastAsia="Calibri" w:cstheme="minorHAnsi"/>
              </w:rPr>
              <w:t xml:space="preserve">  </w:t>
            </w:r>
            <w:r>
              <w:rPr>
                <w:rFonts w:cstheme="minorHAnsi"/>
              </w:rPr>
              <w:t>z płyty melaminowej o </w:t>
            </w:r>
            <w:r w:rsidRPr="00D00CEA">
              <w:rPr>
                <w:rFonts w:cstheme="minorHAnsi"/>
              </w:rPr>
              <w:t>grubości 25 mm</w:t>
            </w:r>
            <w:r>
              <w:rPr>
                <w:rFonts w:cstheme="minorHAnsi"/>
              </w:rPr>
              <w:t xml:space="preserve">, korpus i ściany tylne kontenera z płyty melaminowej o grubości 18 mm, </w:t>
            </w:r>
            <w:r w:rsidRPr="005D6A23">
              <w:rPr>
                <w:rFonts w:cstheme="minorHAnsi"/>
              </w:rPr>
              <w:t xml:space="preserve">obrzeża oklejone tworzywem ABS </w:t>
            </w:r>
            <w:r>
              <w:rPr>
                <w:rFonts w:cstheme="minorHAnsi"/>
              </w:rPr>
              <w:t>o grubości 2 mm w kolorze płyty. Kontener</w:t>
            </w:r>
            <w:r w:rsidRPr="00D00CEA">
              <w:rPr>
                <w:rFonts w:cstheme="minorHAnsi"/>
              </w:rPr>
              <w:t xml:space="preserve"> </w:t>
            </w:r>
            <w:r w:rsidRPr="00D00CEA">
              <w:rPr>
                <w:rFonts w:eastAsia="Calibri" w:cstheme="minorHAnsi"/>
              </w:rPr>
              <w:t>zawiera 4 szuflady zamykane na klucz (zamek centralny</w:t>
            </w:r>
            <w:r>
              <w:rPr>
                <w:rFonts w:eastAsia="Calibri" w:cstheme="minorHAnsi"/>
              </w:rPr>
              <w:t xml:space="preserve">), </w:t>
            </w:r>
            <w:r w:rsidRPr="00D00CEA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uchwyty metalowe, czarne</w:t>
            </w:r>
            <w:r w:rsidRPr="00D00CEA">
              <w:rPr>
                <w:rFonts w:eastAsia="Calibri" w:cstheme="minorHAnsi"/>
              </w:rPr>
              <w:t xml:space="preserve">. </w:t>
            </w:r>
            <w:r>
              <w:rPr>
                <w:rFonts w:eastAsia="Calibri" w:cstheme="minorHAnsi"/>
              </w:rPr>
              <w:t xml:space="preserve">Regulatory poziomu kontenera w nodze. </w:t>
            </w:r>
          </w:p>
          <w:p w14:paraId="0FB934EB" w14:textId="77777777" w:rsidR="00F06A53" w:rsidRDefault="00F06A53" w:rsidP="00611FA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14:paraId="4F2FD3F1" w14:textId="77777777" w:rsidR="00F06A53" w:rsidRDefault="00F06A53" w:rsidP="00611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4" w:type="dxa"/>
          </w:tcPr>
          <w:p w14:paraId="3FC93A3D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3B014EB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</w:tr>
      <w:tr w:rsidR="00F06A53" w:rsidRPr="009633D5" w14:paraId="13D13D1E" w14:textId="451F6AB7" w:rsidTr="00521D58">
        <w:tc>
          <w:tcPr>
            <w:tcW w:w="486" w:type="dxa"/>
          </w:tcPr>
          <w:p w14:paraId="29AF4AD2" w14:textId="77777777" w:rsidR="00F06A53" w:rsidRDefault="00F06A53" w:rsidP="00611F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</w:p>
        </w:tc>
        <w:tc>
          <w:tcPr>
            <w:tcW w:w="2203" w:type="dxa"/>
          </w:tcPr>
          <w:p w14:paraId="44D61BB4" w14:textId="77777777" w:rsidR="00F06A53" w:rsidRPr="00595E6D" w:rsidRDefault="00F06A53" w:rsidP="00611FAB">
            <w:pPr>
              <w:rPr>
                <w:b/>
                <w:noProof/>
              </w:rPr>
            </w:pPr>
            <w:r w:rsidRPr="00595E6D">
              <w:rPr>
                <w:b/>
                <w:noProof/>
                <w:lang w:eastAsia="pl-PL"/>
              </w:rPr>
              <w:t>Szafa aktowa z drzwiami przesuwnymi</w:t>
            </w:r>
          </w:p>
        </w:tc>
        <w:tc>
          <w:tcPr>
            <w:tcW w:w="2409" w:type="dxa"/>
          </w:tcPr>
          <w:p w14:paraId="64F191D2" w14:textId="77777777" w:rsidR="00F06A53" w:rsidRPr="009633D5" w:rsidRDefault="00F06A53" w:rsidP="00611FAB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 xml:space="preserve">Szerokość: </w:t>
            </w:r>
            <w:r>
              <w:rPr>
                <w:rFonts w:cstheme="minorHAnsi"/>
              </w:rPr>
              <w:t>100</w:t>
            </w:r>
            <w:r w:rsidRPr="009633D5">
              <w:rPr>
                <w:rFonts w:cstheme="minorHAnsi"/>
              </w:rPr>
              <w:t>; Głębokość: 42; Wysokość: 1</w:t>
            </w:r>
            <w:r>
              <w:rPr>
                <w:rFonts w:cstheme="minorHAnsi"/>
              </w:rPr>
              <w:t>85;</w:t>
            </w:r>
          </w:p>
        </w:tc>
        <w:tc>
          <w:tcPr>
            <w:tcW w:w="5812" w:type="dxa"/>
          </w:tcPr>
          <w:p w14:paraId="2273FF6E" w14:textId="77777777" w:rsidR="00F06A53" w:rsidRDefault="00F06A53" w:rsidP="00611FAB">
            <w:pPr>
              <w:jc w:val="both"/>
              <w:rPr>
                <w:rFonts w:eastAsia="Calibri" w:cstheme="minorHAnsi"/>
              </w:rPr>
            </w:pPr>
            <w:r w:rsidRPr="003E3352">
              <w:rPr>
                <w:rFonts w:cstheme="minorHAnsi"/>
              </w:rPr>
              <w:t xml:space="preserve">Wieniec górny i dolny  szafy wykonany z płyty melaminowej </w:t>
            </w:r>
            <w:r>
              <w:rPr>
                <w:rFonts w:cstheme="minorHAnsi"/>
              </w:rPr>
              <w:t>o </w:t>
            </w:r>
            <w:r w:rsidRPr="003E3352">
              <w:rPr>
                <w:rFonts w:cstheme="minorHAnsi"/>
              </w:rPr>
              <w:t>grubości 25 mm</w:t>
            </w:r>
            <w:r>
              <w:rPr>
                <w:rFonts w:cstheme="minorHAnsi"/>
              </w:rPr>
              <w:t xml:space="preserve">, korpus i ściany tylne szafy z płyty melaminowej o grubości 18 mm, </w:t>
            </w:r>
            <w:r w:rsidRPr="005D6A23">
              <w:rPr>
                <w:rFonts w:cstheme="minorHAnsi"/>
              </w:rPr>
              <w:t>obrzeża oklejone tworzywem ABS</w:t>
            </w:r>
            <w:r>
              <w:rPr>
                <w:rFonts w:cstheme="minorHAnsi"/>
              </w:rPr>
              <w:t xml:space="preserve"> o grubości 2 mm w kolorze płyty. Wewnątrz szafy 4 przestawne półki. Zabezpieczenia uniemożliwiające uderzeniu drzwi o bok szafy. </w:t>
            </w:r>
            <w:r>
              <w:rPr>
                <w:rFonts w:eastAsia="Calibri" w:cstheme="minorHAnsi"/>
              </w:rPr>
              <w:t>Regulatory poziomu szafy  w nodze.</w:t>
            </w:r>
            <w:r>
              <w:rPr>
                <w:rFonts w:cstheme="minorHAnsi"/>
              </w:rPr>
              <w:t xml:space="preserve"> Szafa zamykana na klucz. </w:t>
            </w:r>
            <w:r>
              <w:rPr>
                <w:rFonts w:eastAsia="Calibri" w:cstheme="minorHAnsi"/>
              </w:rPr>
              <w:t xml:space="preserve">Uchwyty metalowe, czarne. </w:t>
            </w:r>
          </w:p>
          <w:p w14:paraId="3DFBE259" w14:textId="640ED998" w:rsidR="00F06A53" w:rsidRPr="003E3352" w:rsidRDefault="00F06A53" w:rsidP="00C54675">
            <w:pPr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>Dodatkowo do jednej z szaf boczna formatka z płyty w kolorze szafy w celu zamaskowania przestrzeni pomiędzy szafą a ścianą z uwagi na umieszczone na ścianie korytka z przewodami elektrycznymi. Wymiary formatki: wysokość 185 cm, szerokość 50 cm, głębokość 1,8 cm.</w:t>
            </w:r>
          </w:p>
        </w:tc>
        <w:tc>
          <w:tcPr>
            <w:tcW w:w="709" w:type="dxa"/>
          </w:tcPr>
          <w:p w14:paraId="0327400F" w14:textId="77777777" w:rsidR="00F06A53" w:rsidRDefault="00F06A53" w:rsidP="00611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34" w:type="dxa"/>
          </w:tcPr>
          <w:p w14:paraId="22324ECB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14DC552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</w:tr>
      <w:tr w:rsidR="00F06A53" w:rsidRPr="009633D5" w14:paraId="2AB90FF7" w14:textId="7F97C8A1" w:rsidTr="00521D58">
        <w:tc>
          <w:tcPr>
            <w:tcW w:w="486" w:type="dxa"/>
          </w:tcPr>
          <w:p w14:paraId="5D226E2F" w14:textId="77777777" w:rsidR="00F06A53" w:rsidRDefault="00F06A53" w:rsidP="00611FA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03" w:type="dxa"/>
          </w:tcPr>
          <w:p w14:paraId="0CE9DA18" w14:textId="77777777" w:rsidR="00F06A53" w:rsidRPr="00595E6D" w:rsidRDefault="00F06A53" w:rsidP="00611FAB">
            <w:pPr>
              <w:rPr>
                <w:b/>
                <w:noProof/>
              </w:rPr>
            </w:pPr>
            <w:r w:rsidRPr="00595E6D">
              <w:rPr>
                <w:b/>
                <w:noProof/>
                <w:lang w:eastAsia="pl-PL"/>
              </w:rPr>
              <w:t>Szafka z drzwiami przesuwnymi niska</w:t>
            </w:r>
          </w:p>
          <w:p w14:paraId="0260761B" w14:textId="77777777" w:rsidR="00F06A53" w:rsidRPr="00595E6D" w:rsidRDefault="00F06A53" w:rsidP="00611FAB">
            <w:pPr>
              <w:rPr>
                <w:b/>
                <w:noProof/>
              </w:rPr>
            </w:pPr>
          </w:p>
        </w:tc>
        <w:tc>
          <w:tcPr>
            <w:tcW w:w="2409" w:type="dxa"/>
          </w:tcPr>
          <w:p w14:paraId="499FA3CE" w14:textId="77777777" w:rsidR="00F06A53" w:rsidRPr="009633D5" w:rsidRDefault="00F06A53" w:rsidP="00611FAB">
            <w:pPr>
              <w:rPr>
                <w:rFonts w:cstheme="minorHAnsi"/>
              </w:rPr>
            </w:pPr>
            <w:r>
              <w:rPr>
                <w:rFonts w:cstheme="minorHAnsi"/>
              </w:rPr>
              <w:t>Szerokość: 160; Głębokość: 42; Wysokość: 74;</w:t>
            </w:r>
          </w:p>
        </w:tc>
        <w:tc>
          <w:tcPr>
            <w:tcW w:w="5812" w:type="dxa"/>
          </w:tcPr>
          <w:p w14:paraId="0C5BDFF2" w14:textId="77777777" w:rsidR="00F06A53" w:rsidRDefault="00F06A53" w:rsidP="00611FAB">
            <w:pPr>
              <w:jc w:val="both"/>
              <w:rPr>
                <w:rFonts w:cstheme="minorHAnsi"/>
                <w:b/>
              </w:rPr>
            </w:pPr>
            <w:r w:rsidRPr="003E3352">
              <w:rPr>
                <w:rFonts w:cstheme="minorHAnsi"/>
              </w:rPr>
              <w:t xml:space="preserve">Wieniec górny i dolny </w:t>
            </w:r>
            <w:r>
              <w:rPr>
                <w:rFonts w:cstheme="minorHAnsi"/>
              </w:rPr>
              <w:t xml:space="preserve"> szafki </w:t>
            </w:r>
            <w:r w:rsidRPr="003E3352">
              <w:rPr>
                <w:rFonts w:cstheme="minorHAnsi"/>
              </w:rPr>
              <w:t>wykonany z płyty melaminowej o grubości 25 mm</w:t>
            </w:r>
            <w:r>
              <w:rPr>
                <w:rFonts w:cstheme="minorHAnsi"/>
              </w:rPr>
              <w:t xml:space="preserve">, korpus i ściany tylne szafki z płyty melaminowej o grubości 18 mm, obrzeża oklejone tworzywem ABS o grubości 2 mm w kolorze płyty. Wewnątrz szafki stała półka. Szafka zamykana na klucz. Uchwyty metalowe, czarne. Regulatory poziomu szafki w nodze. </w:t>
            </w:r>
          </w:p>
        </w:tc>
        <w:tc>
          <w:tcPr>
            <w:tcW w:w="709" w:type="dxa"/>
          </w:tcPr>
          <w:p w14:paraId="3BAB03AE" w14:textId="77777777" w:rsidR="00F06A53" w:rsidRDefault="00F06A53" w:rsidP="00611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112F4935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7CF8D3A0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</w:tr>
      <w:tr w:rsidR="00F06A53" w:rsidRPr="009633D5" w14:paraId="2D99EC3F" w14:textId="70DBAD2A" w:rsidTr="00521D58">
        <w:tc>
          <w:tcPr>
            <w:tcW w:w="486" w:type="dxa"/>
          </w:tcPr>
          <w:p w14:paraId="18A643D6" w14:textId="77777777" w:rsidR="00F06A53" w:rsidRDefault="00F06A53" w:rsidP="00611FA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03" w:type="dxa"/>
          </w:tcPr>
          <w:p w14:paraId="3D8518B2" w14:textId="77777777" w:rsidR="00F06A53" w:rsidRPr="00595E6D" w:rsidRDefault="00F06A53" w:rsidP="00611FAB">
            <w:pPr>
              <w:rPr>
                <w:b/>
                <w:noProof/>
              </w:rPr>
            </w:pPr>
            <w:r w:rsidRPr="00595E6D">
              <w:rPr>
                <w:b/>
                <w:noProof/>
                <w:lang w:eastAsia="pl-PL"/>
              </w:rPr>
              <w:t>Szafa aktowa dwudrzwiowa</w:t>
            </w:r>
          </w:p>
        </w:tc>
        <w:tc>
          <w:tcPr>
            <w:tcW w:w="2409" w:type="dxa"/>
          </w:tcPr>
          <w:p w14:paraId="36114818" w14:textId="77777777" w:rsidR="00F06A53" w:rsidRPr="009633D5" w:rsidRDefault="00F06A53" w:rsidP="00611FAB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 xml:space="preserve">Szerokość: </w:t>
            </w:r>
            <w:r>
              <w:rPr>
                <w:rFonts w:cstheme="minorHAnsi"/>
              </w:rPr>
              <w:t>90</w:t>
            </w:r>
            <w:r w:rsidRPr="009633D5">
              <w:rPr>
                <w:rFonts w:cstheme="minorHAnsi"/>
              </w:rPr>
              <w:t>; Głębokość: 42; Wysokość: 1</w:t>
            </w:r>
            <w:r>
              <w:rPr>
                <w:rFonts w:cstheme="minorHAnsi"/>
              </w:rPr>
              <w:t>85;</w:t>
            </w:r>
          </w:p>
        </w:tc>
        <w:tc>
          <w:tcPr>
            <w:tcW w:w="5812" w:type="dxa"/>
          </w:tcPr>
          <w:p w14:paraId="50079BFB" w14:textId="77777777" w:rsidR="00F06A53" w:rsidRPr="00D00CEA" w:rsidRDefault="00F06A53" w:rsidP="00611FAB">
            <w:pPr>
              <w:jc w:val="both"/>
              <w:rPr>
                <w:rFonts w:cstheme="minorHAnsi"/>
              </w:rPr>
            </w:pPr>
            <w:r w:rsidRPr="003E3352">
              <w:rPr>
                <w:rFonts w:cstheme="minorHAnsi"/>
              </w:rPr>
              <w:t xml:space="preserve">Wieniec górny i dolny  szafy wykonany z płyty melaminowej </w:t>
            </w:r>
            <w:r>
              <w:rPr>
                <w:rFonts w:cstheme="minorHAnsi"/>
              </w:rPr>
              <w:t>o </w:t>
            </w:r>
            <w:r w:rsidRPr="003E3352">
              <w:rPr>
                <w:rFonts w:cstheme="minorHAnsi"/>
              </w:rPr>
              <w:t>grubości 25 mm</w:t>
            </w:r>
            <w:r>
              <w:rPr>
                <w:rFonts w:cstheme="minorHAnsi"/>
              </w:rPr>
              <w:t xml:space="preserve">, korpus i ściany tylne szafy z płyty melaminowej o grubości 18 mm, </w:t>
            </w:r>
            <w:r w:rsidRPr="005D6A23">
              <w:rPr>
                <w:rFonts w:cstheme="minorHAnsi"/>
              </w:rPr>
              <w:t>obrzeża oklejone tworzywem ABS</w:t>
            </w:r>
            <w:r>
              <w:rPr>
                <w:rFonts w:cstheme="minorHAnsi"/>
              </w:rPr>
              <w:t xml:space="preserve">  o grubości 2 mm w kolorze płyty. Część dolna z przegrodą pionową zamykana osobnym frontem, część górna 2 przegrody pionowe. Wewnątrz części górnej 6 przestawnych półek. Obie części szafy zamykane na klucz. </w:t>
            </w:r>
            <w:r>
              <w:rPr>
                <w:rFonts w:eastAsia="Calibri" w:cstheme="minorHAnsi"/>
              </w:rPr>
              <w:t>Uchwyty metalowe, czarne. Regulatory poziomu szafy w nodze.</w:t>
            </w:r>
          </w:p>
          <w:p w14:paraId="4EF7CF2A" w14:textId="77777777" w:rsidR="00F06A53" w:rsidRDefault="00F06A53" w:rsidP="00611FAB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9" w:type="dxa"/>
          </w:tcPr>
          <w:p w14:paraId="13D35614" w14:textId="77777777" w:rsidR="00F06A53" w:rsidRDefault="00F06A53" w:rsidP="00611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615EAD16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68F10D4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</w:tr>
      <w:tr w:rsidR="00F06A53" w:rsidRPr="009633D5" w14:paraId="554EE188" w14:textId="29857680" w:rsidTr="00521D58">
        <w:tc>
          <w:tcPr>
            <w:tcW w:w="486" w:type="dxa"/>
          </w:tcPr>
          <w:p w14:paraId="05090275" w14:textId="77777777" w:rsidR="00F06A53" w:rsidRPr="00595E6D" w:rsidRDefault="00F06A53" w:rsidP="00611FAB">
            <w:pPr>
              <w:rPr>
                <w:rFonts w:cstheme="minorHAnsi"/>
              </w:rPr>
            </w:pPr>
            <w:r w:rsidRPr="00595E6D">
              <w:rPr>
                <w:rFonts w:cstheme="minorHAnsi"/>
              </w:rPr>
              <w:t>7</w:t>
            </w:r>
          </w:p>
        </w:tc>
        <w:tc>
          <w:tcPr>
            <w:tcW w:w="2203" w:type="dxa"/>
          </w:tcPr>
          <w:p w14:paraId="45B0069D" w14:textId="77777777" w:rsidR="00F06A53" w:rsidRPr="00595E6D" w:rsidRDefault="00F06A53" w:rsidP="00611FAB">
            <w:pPr>
              <w:rPr>
                <w:b/>
                <w:noProof/>
              </w:rPr>
            </w:pPr>
            <w:r w:rsidRPr="00595E6D">
              <w:rPr>
                <w:b/>
                <w:noProof/>
                <w:lang w:eastAsia="pl-PL"/>
              </w:rPr>
              <w:t xml:space="preserve">Szafka dwudrzwiowa pod urządzenie wielofunkcyjne </w:t>
            </w:r>
          </w:p>
        </w:tc>
        <w:tc>
          <w:tcPr>
            <w:tcW w:w="2409" w:type="dxa"/>
          </w:tcPr>
          <w:p w14:paraId="0CFA9326" w14:textId="77777777" w:rsidR="00F06A53" w:rsidRPr="009633D5" w:rsidRDefault="00F06A53" w:rsidP="00611FAB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 xml:space="preserve">Szerokość: </w:t>
            </w:r>
            <w:r>
              <w:rPr>
                <w:rFonts w:cstheme="minorHAnsi"/>
              </w:rPr>
              <w:t>80; Głębokość: 65; Wysokość: 60;</w:t>
            </w:r>
          </w:p>
        </w:tc>
        <w:tc>
          <w:tcPr>
            <w:tcW w:w="5812" w:type="dxa"/>
          </w:tcPr>
          <w:p w14:paraId="03EBD1AE" w14:textId="77777777" w:rsidR="00F06A53" w:rsidRDefault="00F06A53" w:rsidP="00611FAB">
            <w:pPr>
              <w:jc w:val="both"/>
              <w:rPr>
                <w:rFonts w:cstheme="minorHAnsi"/>
                <w:b/>
              </w:rPr>
            </w:pPr>
            <w:r w:rsidRPr="003E3352">
              <w:rPr>
                <w:rFonts w:cstheme="minorHAnsi"/>
              </w:rPr>
              <w:t xml:space="preserve">Wieniec górny i dolny </w:t>
            </w:r>
            <w:r>
              <w:rPr>
                <w:rFonts w:cstheme="minorHAnsi"/>
              </w:rPr>
              <w:t xml:space="preserve"> szafki</w:t>
            </w:r>
            <w:r w:rsidRPr="003E3352">
              <w:rPr>
                <w:rFonts w:cstheme="minorHAnsi"/>
              </w:rPr>
              <w:t xml:space="preserve"> wykonany z płyty melaminowej o grubości 25 mm</w:t>
            </w:r>
            <w:r>
              <w:rPr>
                <w:rFonts w:cstheme="minorHAnsi"/>
              </w:rPr>
              <w:t xml:space="preserve">, korpus i ściany tylne szafki z płyty melaminowej o grubości 18 mm, </w:t>
            </w:r>
            <w:r w:rsidRPr="005D6A23">
              <w:rPr>
                <w:rFonts w:cstheme="minorHAnsi"/>
              </w:rPr>
              <w:t>obrzeża oklejone tworzywem ABS</w:t>
            </w:r>
            <w:r>
              <w:rPr>
                <w:rFonts w:cstheme="minorHAnsi"/>
              </w:rPr>
              <w:t xml:space="preserve"> o grubości 2 mm w kolorze płyty. Wewnątrz szafki półka. Szafka zamykana na klucz. </w:t>
            </w:r>
            <w:r>
              <w:rPr>
                <w:rFonts w:eastAsia="Calibri" w:cstheme="minorHAnsi"/>
              </w:rPr>
              <w:t xml:space="preserve">Uchwyty metalowe, czarne. Regulatory poziomu szafki w nodze. </w:t>
            </w:r>
          </w:p>
        </w:tc>
        <w:tc>
          <w:tcPr>
            <w:tcW w:w="709" w:type="dxa"/>
          </w:tcPr>
          <w:p w14:paraId="08D7AE85" w14:textId="77777777" w:rsidR="00F06A53" w:rsidRDefault="00F06A53" w:rsidP="00611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4226BC96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01FCC0B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</w:tr>
      <w:tr w:rsidR="00F06A53" w:rsidRPr="009633D5" w14:paraId="53A4AEAD" w14:textId="5EE376AB" w:rsidTr="00521D58">
        <w:tc>
          <w:tcPr>
            <w:tcW w:w="486" w:type="dxa"/>
          </w:tcPr>
          <w:p w14:paraId="4E2F079B" w14:textId="77777777" w:rsidR="00F06A53" w:rsidRDefault="00F06A53" w:rsidP="00611FA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03" w:type="dxa"/>
          </w:tcPr>
          <w:p w14:paraId="7D43A00B" w14:textId="77777777" w:rsidR="00F06A53" w:rsidRPr="00595E6D" w:rsidRDefault="00F06A53" w:rsidP="00611FAB">
            <w:pPr>
              <w:rPr>
                <w:b/>
                <w:noProof/>
              </w:rPr>
            </w:pPr>
            <w:r w:rsidRPr="00595E6D">
              <w:rPr>
                <w:b/>
                <w:noProof/>
                <w:lang w:eastAsia="pl-PL"/>
              </w:rPr>
              <w:t>Szafka gospodarcza dwudrzwiowa</w:t>
            </w:r>
          </w:p>
          <w:p w14:paraId="265FC4ED" w14:textId="77777777" w:rsidR="00F06A53" w:rsidRDefault="00F06A53" w:rsidP="00611FAB">
            <w:pPr>
              <w:rPr>
                <w:noProof/>
              </w:rPr>
            </w:pPr>
          </w:p>
          <w:p w14:paraId="4312868C" w14:textId="77777777" w:rsidR="00F06A53" w:rsidRDefault="00F06A53" w:rsidP="00611FAB">
            <w:pPr>
              <w:rPr>
                <w:noProof/>
              </w:rPr>
            </w:pPr>
          </w:p>
          <w:p w14:paraId="38C08985" w14:textId="77777777" w:rsidR="00F06A53" w:rsidRDefault="00F06A53" w:rsidP="00611FAB">
            <w:pPr>
              <w:rPr>
                <w:noProof/>
              </w:rPr>
            </w:pPr>
          </w:p>
        </w:tc>
        <w:tc>
          <w:tcPr>
            <w:tcW w:w="2409" w:type="dxa"/>
          </w:tcPr>
          <w:p w14:paraId="4D6872EE" w14:textId="77777777" w:rsidR="00F06A53" w:rsidRPr="009633D5" w:rsidRDefault="00F06A53" w:rsidP="00611FAB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 xml:space="preserve">Szerokość: </w:t>
            </w:r>
            <w:r>
              <w:rPr>
                <w:rFonts w:cstheme="minorHAnsi"/>
              </w:rPr>
              <w:t>80; Głębokość: 42; Wysokość: 115;</w:t>
            </w:r>
          </w:p>
        </w:tc>
        <w:tc>
          <w:tcPr>
            <w:tcW w:w="5812" w:type="dxa"/>
          </w:tcPr>
          <w:p w14:paraId="3B0DF678" w14:textId="77777777" w:rsidR="00F06A53" w:rsidRDefault="00F06A53" w:rsidP="00611FAB">
            <w:pPr>
              <w:jc w:val="both"/>
              <w:rPr>
                <w:rFonts w:cstheme="minorHAnsi"/>
              </w:rPr>
            </w:pPr>
            <w:r w:rsidRPr="003E3352">
              <w:rPr>
                <w:rFonts w:cstheme="minorHAnsi"/>
              </w:rPr>
              <w:t xml:space="preserve">Wieniec górny i dolny </w:t>
            </w:r>
            <w:r>
              <w:rPr>
                <w:rFonts w:cstheme="minorHAnsi"/>
              </w:rPr>
              <w:t xml:space="preserve"> szafki</w:t>
            </w:r>
            <w:r w:rsidRPr="003E3352">
              <w:rPr>
                <w:rFonts w:cstheme="minorHAnsi"/>
              </w:rPr>
              <w:t xml:space="preserve"> wykonany z płyty melaminowej o grubości 25 mm</w:t>
            </w:r>
            <w:r>
              <w:rPr>
                <w:rFonts w:cstheme="minorHAnsi"/>
              </w:rPr>
              <w:t xml:space="preserve">, korpus i ściany tylne szafki z płyty melaminowej o grubości 18 mm, </w:t>
            </w:r>
            <w:r w:rsidRPr="005D6A23">
              <w:rPr>
                <w:rFonts w:cstheme="minorHAnsi"/>
              </w:rPr>
              <w:t xml:space="preserve">obrzeża oklejone tworzywem ABS </w:t>
            </w:r>
            <w:r>
              <w:rPr>
                <w:rFonts w:cstheme="minorHAnsi"/>
              </w:rPr>
              <w:t xml:space="preserve">o grubości 2 mm w kolorze płyty. Wewnątrz szafki półka. </w:t>
            </w:r>
          </w:p>
          <w:p w14:paraId="21B5238D" w14:textId="77777777" w:rsidR="00F06A53" w:rsidRDefault="00F06A53" w:rsidP="00611FAB">
            <w:pPr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 xml:space="preserve">Szafka zamykana na klucz. </w:t>
            </w:r>
            <w:r>
              <w:rPr>
                <w:rFonts w:eastAsia="Calibri" w:cstheme="minorHAnsi"/>
              </w:rPr>
              <w:t xml:space="preserve">Uchwyty metalowe, czarne. Regulatory poziomu szafki w nodze. </w:t>
            </w:r>
          </w:p>
          <w:p w14:paraId="3D21966A" w14:textId="77777777" w:rsidR="00F06A53" w:rsidRDefault="00F06A53" w:rsidP="00611FAB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 xml:space="preserve">Do szafek dodatkowo na wieńcu górnym  formatka z płyty w kolorze szafki w celu zamaskowania przestrzeni pomiędzy szafką a ścianą z uwagi na umieszczone na ścianie korytka z przewodami elektrycznymi. Wymiary formatki: szerokość 80 cm, głębokość 8 cm. </w:t>
            </w:r>
          </w:p>
          <w:p w14:paraId="6C3089C7" w14:textId="7F150286" w:rsidR="00F06A53" w:rsidRPr="009A4812" w:rsidRDefault="00F06A53" w:rsidP="00C54675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Ponadto do jednej z szafek boczna formatka z płyty w kolorze szafki w celu zamaskowania przestrzeni pomiędzy szafką a ścianą z uwagi na umieszczone na ścianie korytka z przewodami elektrycznymi oraz  Wymiary maskownicy: wysokość 115 cm, szerokość 50 cm, głębokość 1,8 cm. </w:t>
            </w:r>
          </w:p>
        </w:tc>
        <w:tc>
          <w:tcPr>
            <w:tcW w:w="709" w:type="dxa"/>
          </w:tcPr>
          <w:p w14:paraId="1D229B18" w14:textId="77777777" w:rsidR="00F06A53" w:rsidRDefault="00F06A53" w:rsidP="00611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</w:t>
            </w:r>
          </w:p>
        </w:tc>
        <w:tc>
          <w:tcPr>
            <w:tcW w:w="1134" w:type="dxa"/>
          </w:tcPr>
          <w:p w14:paraId="006947E7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74C728F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</w:tr>
      <w:tr w:rsidR="00F06A53" w:rsidRPr="009633D5" w14:paraId="5A9A37DA" w14:textId="2AD3CA84" w:rsidTr="00521D58">
        <w:tc>
          <w:tcPr>
            <w:tcW w:w="486" w:type="dxa"/>
          </w:tcPr>
          <w:p w14:paraId="6FCDFD35" w14:textId="77777777" w:rsidR="00F06A53" w:rsidRDefault="00F06A53" w:rsidP="00611FAB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03" w:type="dxa"/>
          </w:tcPr>
          <w:p w14:paraId="4C77DCB4" w14:textId="77777777" w:rsidR="00F06A53" w:rsidRPr="00595E6D" w:rsidRDefault="00F06A53" w:rsidP="00611FAB">
            <w:pPr>
              <w:rPr>
                <w:b/>
                <w:noProof/>
              </w:rPr>
            </w:pPr>
            <w:r w:rsidRPr="00595E6D">
              <w:rPr>
                <w:b/>
                <w:noProof/>
              </w:rPr>
              <w:t>Szafa ubraniowa dwudrzwiowa</w:t>
            </w:r>
          </w:p>
          <w:p w14:paraId="2D5AC85F" w14:textId="77777777" w:rsidR="00F06A53" w:rsidRDefault="00F06A53" w:rsidP="00611FAB">
            <w:pPr>
              <w:rPr>
                <w:noProof/>
              </w:rPr>
            </w:pPr>
          </w:p>
        </w:tc>
        <w:tc>
          <w:tcPr>
            <w:tcW w:w="2409" w:type="dxa"/>
          </w:tcPr>
          <w:p w14:paraId="0EC5BC55" w14:textId="77777777" w:rsidR="00F06A53" w:rsidRPr="009633D5" w:rsidRDefault="00F06A53" w:rsidP="00611FAB">
            <w:pPr>
              <w:rPr>
                <w:rFonts w:cstheme="minorHAnsi"/>
              </w:rPr>
            </w:pPr>
            <w:r w:rsidRPr="009633D5">
              <w:rPr>
                <w:rFonts w:cstheme="minorHAnsi"/>
              </w:rPr>
              <w:t xml:space="preserve">Szerokość: </w:t>
            </w:r>
            <w:r>
              <w:rPr>
                <w:rFonts w:cstheme="minorHAnsi"/>
              </w:rPr>
              <w:t>80; Głębokość: 42; Wysokość: 185;</w:t>
            </w:r>
          </w:p>
        </w:tc>
        <w:tc>
          <w:tcPr>
            <w:tcW w:w="5812" w:type="dxa"/>
          </w:tcPr>
          <w:p w14:paraId="52D6B7DC" w14:textId="77777777" w:rsidR="00F06A53" w:rsidRDefault="00F06A53" w:rsidP="00611FAB">
            <w:pPr>
              <w:jc w:val="both"/>
              <w:rPr>
                <w:rFonts w:cstheme="minorHAnsi"/>
              </w:rPr>
            </w:pPr>
            <w:r w:rsidRPr="003E3352">
              <w:rPr>
                <w:rFonts w:cstheme="minorHAnsi"/>
              </w:rPr>
              <w:t xml:space="preserve">Wieniec górny i dolny  szafy wykonany z płyty melaminowej </w:t>
            </w:r>
            <w:r>
              <w:rPr>
                <w:rFonts w:cstheme="minorHAnsi"/>
              </w:rPr>
              <w:t>o </w:t>
            </w:r>
            <w:r w:rsidRPr="003E3352">
              <w:rPr>
                <w:rFonts w:cstheme="minorHAnsi"/>
              </w:rPr>
              <w:t>grubości 25 mm</w:t>
            </w:r>
            <w:r>
              <w:rPr>
                <w:rFonts w:cstheme="minorHAnsi"/>
              </w:rPr>
              <w:t xml:space="preserve">, korpus i ściany tylne szafy z płyty melaminowej o grubości 18 mm, </w:t>
            </w:r>
            <w:r w:rsidRPr="005D6A23">
              <w:rPr>
                <w:rFonts w:cstheme="minorHAnsi"/>
              </w:rPr>
              <w:t xml:space="preserve">obrzeża oklejone tworzywem ABS </w:t>
            </w:r>
            <w:r>
              <w:rPr>
                <w:rFonts w:cstheme="minorHAnsi"/>
              </w:rPr>
              <w:t xml:space="preserve">o grubości 2 mm w kolorze płyty. W jednej części szafy 4 przestawne półki, w drugiej części półka </w:t>
            </w:r>
            <w:r w:rsidRPr="00317DD1">
              <w:rPr>
                <w:rFonts w:cstheme="minorHAnsi"/>
              </w:rPr>
              <w:t xml:space="preserve">na wysokości 20 cm oraz </w:t>
            </w:r>
            <w:r>
              <w:rPr>
                <w:rFonts w:cstheme="minorHAnsi"/>
              </w:rPr>
              <w:t xml:space="preserve">drążek do powieszenia ubrań. </w:t>
            </w:r>
          </w:p>
          <w:p w14:paraId="1258487E" w14:textId="77777777" w:rsidR="00F06A53" w:rsidRPr="00D00CEA" w:rsidRDefault="00F06A53" w:rsidP="00611FA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Szafa zamykana na klucz. </w:t>
            </w:r>
            <w:r>
              <w:rPr>
                <w:rFonts w:eastAsia="Calibri" w:cstheme="minorHAnsi"/>
              </w:rPr>
              <w:t xml:space="preserve">Uchwyty metalowe, czarne. Regulatory poziomu szafy w nodze. </w:t>
            </w:r>
          </w:p>
          <w:p w14:paraId="5FE1CDE2" w14:textId="77777777" w:rsidR="00F06A53" w:rsidRDefault="00F06A53" w:rsidP="00611FAB">
            <w:pPr>
              <w:jc w:val="both"/>
              <w:rPr>
                <w:rFonts w:cstheme="minorHAnsi"/>
                <w:b/>
              </w:rPr>
            </w:pPr>
            <w:r>
              <w:rPr>
                <w:rFonts w:eastAsia="Calibri" w:cstheme="minorHAnsi"/>
              </w:rPr>
              <w:t>Dodatkowo formatka z płyty w kolorze szafy w celu zamaskowania przestrzeni pomiędzy szafą a ścianą z uwagi na umieszczone na ścianie korytka z przewodami elektrycznymi. Wymiary maskownicy: wysokość 185, szerokość 50 cm, głębokość 1,8 cm.</w:t>
            </w:r>
          </w:p>
        </w:tc>
        <w:tc>
          <w:tcPr>
            <w:tcW w:w="709" w:type="dxa"/>
          </w:tcPr>
          <w:p w14:paraId="74A43535" w14:textId="77777777" w:rsidR="00F06A53" w:rsidRDefault="00F06A53" w:rsidP="00611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06A55D86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A0CF961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</w:tr>
      <w:tr w:rsidR="00F06A53" w:rsidRPr="009633D5" w14:paraId="6EDEDCCD" w14:textId="7EC7C664" w:rsidTr="00521D58">
        <w:tc>
          <w:tcPr>
            <w:tcW w:w="486" w:type="dxa"/>
          </w:tcPr>
          <w:p w14:paraId="695D7AF0" w14:textId="77777777" w:rsidR="00F06A53" w:rsidRDefault="00F06A53" w:rsidP="00611FAB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03" w:type="dxa"/>
          </w:tcPr>
          <w:p w14:paraId="424233BC" w14:textId="77777777" w:rsidR="00F06A53" w:rsidRPr="00595E6D" w:rsidRDefault="00F06A53" w:rsidP="00611FAB">
            <w:pPr>
              <w:rPr>
                <w:b/>
                <w:noProof/>
              </w:rPr>
            </w:pPr>
            <w:r w:rsidRPr="00595E6D">
              <w:rPr>
                <w:b/>
                <w:noProof/>
                <w:lang w:eastAsia="pl-PL"/>
              </w:rPr>
              <w:t>Dostawka recepcyjna</w:t>
            </w:r>
          </w:p>
        </w:tc>
        <w:tc>
          <w:tcPr>
            <w:tcW w:w="2409" w:type="dxa"/>
          </w:tcPr>
          <w:p w14:paraId="00C79861" w14:textId="77777777" w:rsidR="00F06A53" w:rsidRPr="009633D5" w:rsidRDefault="00F06A53" w:rsidP="00611F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Szerokość: 168 Głębokość 42; Wysokość 113; </w:t>
            </w:r>
          </w:p>
        </w:tc>
        <w:tc>
          <w:tcPr>
            <w:tcW w:w="5812" w:type="dxa"/>
          </w:tcPr>
          <w:p w14:paraId="042D75FE" w14:textId="77777777" w:rsidR="00F06A53" w:rsidRDefault="00F06A53" w:rsidP="00611FAB">
            <w:pPr>
              <w:jc w:val="both"/>
              <w:rPr>
                <w:rFonts w:cstheme="minorHAnsi"/>
              </w:rPr>
            </w:pPr>
            <w:r w:rsidRPr="00A82CF1">
              <w:rPr>
                <w:rFonts w:cstheme="minorHAnsi"/>
              </w:rPr>
              <w:t xml:space="preserve">Blat górny </w:t>
            </w:r>
            <w:r>
              <w:rPr>
                <w:rFonts w:cstheme="minorHAnsi"/>
              </w:rPr>
              <w:t xml:space="preserve">dostawki </w:t>
            </w:r>
            <w:r w:rsidRPr="003E3352">
              <w:rPr>
                <w:rFonts w:cstheme="minorHAnsi"/>
              </w:rPr>
              <w:t>z płyty melaminowej o grubości 25 mm</w:t>
            </w:r>
            <w:r>
              <w:rPr>
                <w:rFonts w:cstheme="minorHAnsi"/>
              </w:rPr>
              <w:t xml:space="preserve">, korpus i ściany tylne dostawki z płyty melaminowej o grubości 18 mm, </w:t>
            </w:r>
            <w:r w:rsidRPr="005D6A23">
              <w:rPr>
                <w:rFonts w:cstheme="minorHAnsi"/>
              </w:rPr>
              <w:t xml:space="preserve">obrzeża oklejone tworzywem ABS </w:t>
            </w:r>
            <w:r>
              <w:rPr>
                <w:rFonts w:cstheme="minorHAnsi"/>
              </w:rPr>
              <w:t>o grubości 2 mm w kolorze płyty.</w:t>
            </w:r>
          </w:p>
          <w:p w14:paraId="5F143FF4" w14:textId="77777777" w:rsidR="00F06A53" w:rsidRPr="00A82CF1" w:rsidRDefault="00F06A53" w:rsidP="00611FA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Wewnątrz dostawki półka na wysokości ok. 80 cm. </w:t>
            </w:r>
          </w:p>
        </w:tc>
        <w:tc>
          <w:tcPr>
            <w:tcW w:w="709" w:type="dxa"/>
          </w:tcPr>
          <w:p w14:paraId="26E65F33" w14:textId="77777777" w:rsidR="00F06A53" w:rsidRDefault="00F06A53" w:rsidP="00611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042A7D35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112E775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</w:tr>
      <w:tr w:rsidR="00F06A53" w:rsidRPr="009633D5" w14:paraId="5EBFDA9B" w14:textId="5D465A87" w:rsidTr="00521D58">
        <w:tc>
          <w:tcPr>
            <w:tcW w:w="486" w:type="dxa"/>
          </w:tcPr>
          <w:p w14:paraId="76C983EE" w14:textId="77777777" w:rsidR="00F06A53" w:rsidRDefault="00F06A53" w:rsidP="00611FAB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203" w:type="dxa"/>
          </w:tcPr>
          <w:p w14:paraId="2BD72B30" w14:textId="77777777" w:rsidR="00F06A53" w:rsidRPr="00595E6D" w:rsidRDefault="00F06A53" w:rsidP="00611FAB">
            <w:pPr>
              <w:rPr>
                <w:b/>
                <w:noProof/>
              </w:rPr>
            </w:pPr>
            <w:r w:rsidRPr="00595E6D">
              <w:rPr>
                <w:b/>
                <w:noProof/>
              </w:rPr>
              <w:t xml:space="preserve">Dostawka recepcyjna obniżona do obsługi osób z niepełnosprawnością </w:t>
            </w:r>
          </w:p>
        </w:tc>
        <w:tc>
          <w:tcPr>
            <w:tcW w:w="2409" w:type="dxa"/>
          </w:tcPr>
          <w:p w14:paraId="78A08F4D" w14:textId="77777777" w:rsidR="00F06A53" w:rsidRPr="009633D5" w:rsidRDefault="00F06A53" w:rsidP="00611F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Szerokość: 168; Głębokość 42; </w:t>
            </w:r>
          </w:p>
        </w:tc>
        <w:tc>
          <w:tcPr>
            <w:tcW w:w="5812" w:type="dxa"/>
          </w:tcPr>
          <w:p w14:paraId="04A4C123" w14:textId="28BE936E" w:rsidR="00F06A53" w:rsidRDefault="00F06A53" w:rsidP="00C54675">
            <w:pPr>
              <w:jc w:val="both"/>
              <w:rPr>
                <w:rFonts w:cstheme="minorHAnsi"/>
                <w:b/>
              </w:rPr>
            </w:pPr>
            <w:r w:rsidRPr="00A82CF1">
              <w:rPr>
                <w:rFonts w:cstheme="minorHAnsi"/>
              </w:rPr>
              <w:t xml:space="preserve">Blat górny </w:t>
            </w:r>
            <w:r>
              <w:rPr>
                <w:rFonts w:cstheme="minorHAnsi"/>
              </w:rPr>
              <w:t xml:space="preserve">dostawki </w:t>
            </w:r>
            <w:r w:rsidRPr="003E3352">
              <w:rPr>
                <w:rFonts w:cstheme="minorHAnsi"/>
              </w:rPr>
              <w:t>z płyty melaminowej o grubości 25 mm</w:t>
            </w:r>
            <w:r>
              <w:rPr>
                <w:rFonts w:cstheme="minorHAnsi"/>
              </w:rPr>
              <w:t xml:space="preserve">, korpus i ściany tylne dostawki z płyty melaminowej o grubości 18 mm, </w:t>
            </w:r>
            <w:r w:rsidRPr="005D6A23">
              <w:rPr>
                <w:rFonts w:cstheme="minorHAnsi"/>
              </w:rPr>
              <w:t>obrzeża oklejone tworzywem ABS</w:t>
            </w:r>
            <w:r>
              <w:rPr>
                <w:rFonts w:cstheme="minorHAnsi"/>
              </w:rPr>
              <w:t xml:space="preserve"> o grubości 2 mm w kolorze płyty. Dostawka podzielna jest na dwie części: 1)  część niższa do obsługi osób z niepełnosprawnością o wymiarach: szerokość 80 cm, wysokość 74 cm, głębokość 42 cm, część niższa bez tylnej ściany 2) część wyższa o wymiarach:  szerokość 88 cm, wysokość 113 cm, głębokość 42 cm. </w:t>
            </w:r>
          </w:p>
        </w:tc>
        <w:tc>
          <w:tcPr>
            <w:tcW w:w="709" w:type="dxa"/>
          </w:tcPr>
          <w:p w14:paraId="3F91FDBC" w14:textId="77777777" w:rsidR="00F06A53" w:rsidRDefault="00F06A53" w:rsidP="00611FA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68945161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F0BE3E0" w14:textId="77777777" w:rsidR="00F06A53" w:rsidRDefault="00F06A53" w:rsidP="00611FAB">
            <w:pPr>
              <w:jc w:val="center"/>
              <w:rPr>
                <w:rFonts w:cstheme="minorHAnsi"/>
              </w:rPr>
            </w:pPr>
          </w:p>
        </w:tc>
      </w:tr>
      <w:tr w:rsidR="00C54675" w:rsidRPr="009633D5" w14:paraId="08760F67" w14:textId="77777777" w:rsidTr="00521D58">
        <w:tc>
          <w:tcPr>
            <w:tcW w:w="12753" w:type="dxa"/>
            <w:gridSpan w:val="6"/>
          </w:tcPr>
          <w:p w14:paraId="20543F48" w14:textId="7341CF20" w:rsidR="00C54675" w:rsidRDefault="00C54675" w:rsidP="00C5467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Razem:</w:t>
            </w:r>
          </w:p>
        </w:tc>
        <w:tc>
          <w:tcPr>
            <w:tcW w:w="1134" w:type="dxa"/>
          </w:tcPr>
          <w:p w14:paraId="5B0C7875" w14:textId="77777777" w:rsidR="00C54675" w:rsidRDefault="00C54675" w:rsidP="00611FAB">
            <w:pPr>
              <w:jc w:val="center"/>
              <w:rPr>
                <w:rFonts w:cstheme="minorHAnsi"/>
              </w:rPr>
            </w:pPr>
          </w:p>
        </w:tc>
      </w:tr>
    </w:tbl>
    <w:p w14:paraId="6DEFCF22" w14:textId="77777777" w:rsidR="00D10719" w:rsidRDefault="00EF3E92" w:rsidP="00D10719">
      <w:pPr>
        <w:ind w:left="360"/>
        <w:rPr>
          <w:rFonts w:ascii="Times New Roman" w:hAnsi="Times New Roman" w:cs="Times New Roman"/>
        </w:rPr>
      </w:pPr>
      <w:r w:rsidRPr="00C54675">
        <w:rPr>
          <w:rFonts w:ascii="Times New Roman" w:hAnsi="Times New Roman" w:cs="Times New Roman"/>
        </w:rPr>
        <w:t>*</w:t>
      </w:r>
      <w:r w:rsidR="00D10719" w:rsidRPr="00C54675">
        <w:rPr>
          <w:rFonts w:ascii="Times New Roman" w:hAnsi="Times New Roman" w:cs="Times New Roman"/>
        </w:rPr>
        <w:t xml:space="preserve"> Zamawiający dopuszcza odchylenie od wskazanych wymiarów mieszczące się z zakresie +/- 2%</w:t>
      </w:r>
    </w:p>
    <w:p w14:paraId="58AD605C" w14:textId="77EE8C5F" w:rsidR="00521D58" w:rsidRPr="00C54675" w:rsidRDefault="00521D58" w:rsidP="00D10719">
      <w:pPr>
        <w:ind w:left="360"/>
        <w:rPr>
          <w:rFonts w:ascii="Times New Roman" w:hAnsi="Times New Roman" w:cs="Times New Roman"/>
        </w:rPr>
      </w:pPr>
      <w:bookmarkStart w:id="0" w:name="_Hlk194491574"/>
      <w:r>
        <w:rPr>
          <w:rFonts w:ascii="Times New Roman" w:hAnsi="Times New Roman" w:cs="Times New Roman"/>
        </w:rPr>
        <w:t xml:space="preserve">** Cena jednostkowa obejmuje m.in. projekt, wykonanie, dostawę, montaż. </w:t>
      </w:r>
    </w:p>
    <w:bookmarkEnd w:id="0"/>
    <w:p w14:paraId="21F3E606" w14:textId="299FDC35" w:rsidR="00D10719" w:rsidRPr="00C54675" w:rsidRDefault="00D10719" w:rsidP="00F06A53">
      <w:pPr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  <w:r w:rsidRPr="00C54675">
        <w:rPr>
          <w:rFonts w:ascii="Times New Roman" w:hAnsi="Times New Roman" w:cs="Times New Roman"/>
          <w:bCs/>
        </w:rPr>
        <w:lastRenderedPageBreak/>
        <w:t xml:space="preserve">Kolor mebli z płyty  w przeważającej części typu dąb piaskowy, fronty lub boki korpusu wybranych mebli w kolorze czarnym/grafitowym. </w:t>
      </w:r>
      <w:r w:rsidRPr="00C54675">
        <w:rPr>
          <w:rFonts w:ascii="Times New Roman" w:hAnsi="Times New Roman" w:cs="Times New Roman"/>
          <w:b/>
          <w:bCs/>
          <w:color w:val="000000" w:themeColor="text1"/>
        </w:rPr>
        <w:t xml:space="preserve">Zamawiający zastrzega,  że ostatecznego wyboru koloru dokona po podpisaniu umowy i przedstawieniu </w:t>
      </w:r>
      <w:r w:rsidR="00C54675" w:rsidRPr="00C54675">
        <w:rPr>
          <w:rFonts w:ascii="Times New Roman" w:hAnsi="Times New Roman" w:cs="Times New Roman"/>
          <w:b/>
        </w:rPr>
        <w:t>projektu mebli wraz z wymiarami i kolorystyką</w:t>
      </w:r>
      <w:r w:rsidR="00C54675">
        <w:rPr>
          <w:rFonts w:ascii="Times New Roman" w:hAnsi="Times New Roman" w:cs="Times New Roman"/>
          <w:bCs/>
        </w:rPr>
        <w:t xml:space="preserve"> </w:t>
      </w:r>
      <w:r w:rsidRPr="00C54675">
        <w:rPr>
          <w:rFonts w:ascii="Times New Roman" w:hAnsi="Times New Roman" w:cs="Times New Roman"/>
          <w:b/>
          <w:bCs/>
          <w:color w:val="000000" w:themeColor="text1"/>
        </w:rPr>
        <w:t>przez Wykonawcę. Wybór kolorystyki w oparciu o wzorniki  Wykonawcy.</w:t>
      </w:r>
      <w:r w:rsidRPr="00C54675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5B4E3226" w14:textId="77777777" w:rsidR="00622E48" w:rsidRPr="00622E48" w:rsidRDefault="00622E48" w:rsidP="00622E48">
      <w:pPr>
        <w:spacing w:after="0" w:line="276" w:lineRule="auto"/>
        <w:ind w:left="360"/>
        <w:jc w:val="both"/>
        <w:rPr>
          <w:rFonts w:cstheme="minorHAnsi"/>
          <w:b/>
        </w:rPr>
      </w:pPr>
    </w:p>
    <w:p w14:paraId="2FD87946" w14:textId="3C484981" w:rsidR="00622E48" w:rsidRPr="00622E48" w:rsidRDefault="00622E48" w:rsidP="00622E48">
      <w:pPr>
        <w:pStyle w:val="Akapitzlist"/>
        <w:numPr>
          <w:ilvl w:val="0"/>
          <w:numId w:val="1"/>
        </w:numPr>
        <w:spacing w:line="256" w:lineRule="auto"/>
        <w:rPr>
          <w:rFonts w:cstheme="minorHAnsi"/>
        </w:rPr>
      </w:pPr>
      <w:r w:rsidRPr="00622E48">
        <w:rPr>
          <w:rFonts w:cstheme="minorHAnsi"/>
        </w:rPr>
        <w:t xml:space="preserve">Meble do </w:t>
      </w:r>
      <w:r w:rsidR="00A779FF">
        <w:rPr>
          <w:rFonts w:cstheme="minorHAnsi"/>
        </w:rPr>
        <w:t xml:space="preserve">pomieszczenia </w:t>
      </w:r>
      <w:r w:rsidRPr="00622E48">
        <w:rPr>
          <w:rFonts w:cstheme="minorHAnsi"/>
        </w:rPr>
        <w:t xml:space="preserve">socjalnego 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486"/>
        <w:gridCol w:w="2197"/>
        <w:gridCol w:w="2398"/>
        <w:gridCol w:w="5775"/>
        <w:gridCol w:w="627"/>
        <w:gridCol w:w="1132"/>
        <w:gridCol w:w="1130"/>
      </w:tblGrid>
      <w:tr w:rsidR="00F06A53" w14:paraId="7A3BA3E9" w14:textId="59BB5697" w:rsidTr="00521D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4E5E" w14:textId="77777777" w:rsidR="00F06A53" w:rsidRDefault="00F06A53" w:rsidP="00F06A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Lp.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411F" w14:textId="77777777" w:rsidR="00F06A53" w:rsidRDefault="00F06A53" w:rsidP="00F06A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Asortyment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F4FD" w14:textId="77777777" w:rsidR="00F06A53" w:rsidRDefault="00F06A53" w:rsidP="00F06A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Wymiary * </w:t>
            </w:r>
          </w:p>
          <w:p w14:paraId="687166A0" w14:textId="77777777" w:rsidR="00F06A53" w:rsidRDefault="00F06A53" w:rsidP="00F06A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(szer. gł. wys. podane w cm)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E45C" w14:textId="77777777" w:rsidR="00F06A53" w:rsidRDefault="00F06A53" w:rsidP="00F06A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8E44" w14:textId="77777777" w:rsidR="00F06A53" w:rsidRDefault="00F06A53" w:rsidP="00F06A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</w:t>
            </w:r>
          </w:p>
          <w:p w14:paraId="4B398F4F" w14:textId="77777777" w:rsidR="00F06A53" w:rsidRDefault="00F06A53" w:rsidP="00F06A53">
            <w:pPr>
              <w:rPr>
                <w:rFonts w:cstheme="minorHAnsi"/>
              </w:rPr>
            </w:pPr>
          </w:p>
        </w:tc>
        <w:tc>
          <w:tcPr>
            <w:tcW w:w="1135" w:type="dxa"/>
          </w:tcPr>
          <w:p w14:paraId="1970018C" w14:textId="55509783" w:rsidR="00F06A53" w:rsidRDefault="00F06A53" w:rsidP="00F06A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jedn. brutto</w:t>
            </w:r>
            <w:r w:rsidR="00521D58">
              <w:rPr>
                <w:rFonts w:cstheme="minorHAnsi"/>
                <w:b/>
              </w:rPr>
              <w:t xml:space="preserve"> **</w:t>
            </w:r>
          </w:p>
        </w:tc>
        <w:tc>
          <w:tcPr>
            <w:tcW w:w="1133" w:type="dxa"/>
          </w:tcPr>
          <w:p w14:paraId="37FBDEA5" w14:textId="77777777" w:rsidR="00F06A53" w:rsidRDefault="00F06A53" w:rsidP="00F06A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Razem </w:t>
            </w:r>
          </w:p>
          <w:p w14:paraId="5499277F" w14:textId="77777777" w:rsidR="00F06A53" w:rsidRDefault="00F06A53" w:rsidP="00F06A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brutto</w:t>
            </w:r>
          </w:p>
          <w:p w14:paraId="02F5D2A0" w14:textId="33EBB683" w:rsidR="00F06A53" w:rsidRDefault="00F06A53" w:rsidP="00F06A53">
            <w:pPr>
              <w:rPr>
                <w:rFonts w:cstheme="minorHAnsi"/>
                <w:b/>
              </w:rPr>
            </w:pPr>
            <w:r w:rsidRPr="00F06A53">
              <w:rPr>
                <w:rFonts w:cstheme="minorHAnsi"/>
                <w:bCs/>
                <w:sz w:val="16"/>
                <w:szCs w:val="16"/>
              </w:rPr>
              <w:t xml:space="preserve">/kol 5 X 6/  </w:t>
            </w:r>
          </w:p>
        </w:tc>
      </w:tr>
      <w:tr w:rsidR="00F06A53" w14:paraId="71B1D20A" w14:textId="77777777" w:rsidTr="00521D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EE9C" w14:textId="4DD3B262" w:rsidR="00F06A53" w:rsidRPr="00F06A53" w:rsidRDefault="00F06A53" w:rsidP="00F06A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6A5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B0A" w14:textId="4D6F310B" w:rsidR="00F06A53" w:rsidRPr="00F06A53" w:rsidRDefault="00F06A53" w:rsidP="00F06A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6A53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57C" w14:textId="3DB94BDD" w:rsidR="00F06A53" w:rsidRPr="00F06A53" w:rsidRDefault="00F06A53" w:rsidP="00F06A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6A53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4805" w14:textId="08A02119" w:rsidR="00F06A53" w:rsidRPr="00F06A53" w:rsidRDefault="00F06A53" w:rsidP="00F06A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6A53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EDF0" w14:textId="02227E53" w:rsidR="00F06A53" w:rsidRPr="00F06A53" w:rsidRDefault="00F06A53" w:rsidP="00F06A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6A5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65A" w14:textId="0054D926" w:rsidR="00F06A53" w:rsidRPr="00F06A53" w:rsidRDefault="00F06A53" w:rsidP="00F06A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6A53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6F54" w14:textId="521B339D" w:rsidR="00F06A53" w:rsidRPr="00F06A53" w:rsidRDefault="00F06A53" w:rsidP="00F06A5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06A53"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F06A53" w14:paraId="74B92880" w14:textId="2B9E0098" w:rsidTr="00521D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1628" w14:textId="77777777" w:rsidR="00F06A53" w:rsidRDefault="00F06A53" w:rsidP="00F06A5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E7C1" w14:textId="77777777" w:rsidR="00F06A53" w:rsidRDefault="00F06A53" w:rsidP="00F06A5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Szafka kuchenna pod zlewozmywak dwudrzwiowa</w:t>
            </w:r>
          </w:p>
          <w:p w14:paraId="2459AE2F" w14:textId="77777777" w:rsidR="00F06A53" w:rsidRDefault="00F06A53" w:rsidP="00F06A53">
            <w:p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F71A" w14:textId="77777777" w:rsidR="00F06A53" w:rsidRDefault="00F06A53" w:rsidP="00F06A5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Szerokość: 80; Głębokość 60; Wysokość 90;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27F" w14:textId="77777777" w:rsidR="00F06A53" w:rsidRDefault="00F06A53" w:rsidP="00F06A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Całość wykonana z płyty melaminowej 18 mm, korpus i fronty oklejone PCV o grubości 2 mm w kolorze płyty, plecy HDF o grubości 3 mm.  Regulator poziomu szafki w  nóżkach z tworzywa sztucznego. </w:t>
            </w:r>
            <w:r>
              <w:rPr>
                <w:rFonts w:cstheme="minorHAnsi"/>
                <w:color w:val="000000" w:themeColor="text1"/>
              </w:rPr>
              <w:t xml:space="preserve">Drzwi cichy </w:t>
            </w:r>
            <w:proofErr w:type="spellStart"/>
            <w:r>
              <w:rPr>
                <w:rFonts w:cstheme="minorHAnsi"/>
                <w:color w:val="000000" w:themeColor="text1"/>
              </w:rPr>
              <w:t>domyk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  <w:p w14:paraId="6D40B8DC" w14:textId="77777777" w:rsidR="00F06A53" w:rsidRDefault="00F06A53" w:rsidP="00F06A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Korpus i fronty – kolor typu jasny grafit.</w:t>
            </w:r>
          </w:p>
          <w:p w14:paraId="6700D152" w14:textId="77777777" w:rsidR="00F06A53" w:rsidRDefault="00F06A53" w:rsidP="00F06A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Cokół w kolorze korpusu. </w:t>
            </w:r>
          </w:p>
          <w:p w14:paraId="256B2B4E" w14:textId="77777777" w:rsidR="00F06A53" w:rsidRDefault="00F06A53" w:rsidP="00F06A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Blat kolor typu ciemny kamień.</w:t>
            </w:r>
          </w:p>
          <w:p w14:paraId="1B69141F" w14:textId="77777777" w:rsidR="00F06A53" w:rsidRDefault="00F06A53" w:rsidP="00F06A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Uchwyty krawędziowe.   </w:t>
            </w:r>
          </w:p>
          <w:p w14:paraId="2935B95D" w14:textId="77777777" w:rsidR="00F06A53" w:rsidRDefault="00F06A53" w:rsidP="00F06A5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DEEF" w14:textId="77777777" w:rsidR="00F06A53" w:rsidRDefault="00F06A53" w:rsidP="00F06A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9FE" w14:textId="77777777" w:rsidR="00F06A53" w:rsidRDefault="00F06A53" w:rsidP="00F06A53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9119" w14:textId="77777777" w:rsidR="00F06A53" w:rsidRDefault="00F06A53" w:rsidP="00F06A53">
            <w:pPr>
              <w:jc w:val="center"/>
              <w:rPr>
                <w:rFonts w:cstheme="minorHAnsi"/>
              </w:rPr>
            </w:pPr>
          </w:p>
        </w:tc>
      </w:tr>
      <w:tr w:rsidR="00F06A53" w14:paraId="42BF36EC" w14:textId="239060AC" w:rsidTr="00521D58">
        <w:trPr>
          <w:trHeight w:val="24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A0BF" w14:textId="77777777" w:rsidR="00F06A53" w:rsidRDefault="00F06A53" w:rsidP="00F06A5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AF1A" w14:textId="77777777" w:rsidR="00F06A53" w:rsidRDefault="00F06A53" w:rsidP="00F06A5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Szafka kuchenna niska dwudrzwiowa </w:t>
            </w:r>
          </w:p>
          <w:p w14:paraId="712C720D" w14:textId="77777777" w:rsidR="00F06A53" w:rsidRDefault="00F06A53" w:rsidP="00F06A53">
            <w:pPr>
              <w:rPr>
                <w:noProof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555B" w14:textId="77777777" w:rsidR="00F06A53" w:rsidRDefault="00F06A53" w:rsidP="00F06A53">
            <w:pPr>
              <w:rPr>
                <w:rFonts w:cstheme="minorHAnsi"/>
              </w:rPr>
            </w:pPr>
            <w:r>
              <w:rPr>
                <w:rFonts w:cstheme="minorHAnsi"/>
              </w:rPr>
              <w:t>Szerokość: 60; Głębokość 60; Wysokość 90;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6EFB" w14:textId="77777777" w:rsidR="00F06A53" w:rsidRDefault="00F06A53" w:rsidP="00F06A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Całość wykonana z płyty melaminowej 18 mm, korpus i fronty oklejone PCV o grubości 2 mm w kolorze płyty, plecy HDF o grubości 3 mm.   Wewnątrz szafki półka zamontowana na podpórkach </w:t>
            </w:r>
            <w:proofErr w:type="spellStart"/>
            <w:r>
              <w:rPr>
                <w:rFonts w:cstheme="minorHAnsi"/>
              </w:rPr>
              <w:t>secura</w:t>
            </w:r>
            <w:proofErr w:type="spellEnd"/>
            <w:r>
              <w:rPr>
                <w:rFonts w:cstheme="minorHAnsi"/>
              </w:rPr>
              <w:t xml:space="preserve">, zapobiegająca przypadkowemu wysunięciu.  Regulator poziomu szafki w  nóżkach z tworzywa sztucznego. </w:t>
            </w:r>
            <w:r>
              <w:rPr>
                <w:rFonts w:cstheme="minorHAnsi"/>
                <w:color w:val="000000" w:themeColor="text1"/>
              </w:rPr>
              <w:t xml:space="preserve">Drzwi cichy </w:t>
            </w:r>
            <w:proofErr w:type="spellStart"/>
            <w:r>
              <w:rPr>
                <w:rFonts w:cstheme="minorHAnsi"/>
                <w:color w:val="000000" w:themeColor="text1"/>
              </w:rPr>
              <w:t>domyk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  <w:p w14:paraId="60E974BD" w14:textId="77777777" w:rsidR="00F06A53" w:rsidRDefault="00F06A53" w:rsidP="00F06A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Korpus i fronty – kolor typu jasny grafit.</w:t>
            </w:r>
          </w:p>
          <w:p w14:paraId="77306387" w14:textId="77777777" w:rsidR="00F06A53" w:rsidRDefault="00F06A53" w:rsidP="00F06A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Cokół w kolorze korpusu. </w:t>
            </w:r>
          </w:p>
          <w:p w14:paraId="0F8F519B" w14:textId="709C4AA2" w:rsidR="00F06A53" w:rsidRDefault="00F06A53" w:rsidP="00C546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Uchwyty krawędziowe.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619B" w14:textId="77777777" w:rsidR="00F06A53" w:rsidRDefault="00F06A53" w:rsidP="00F06A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CA9F" w14:textId="77777777" w:rsidR="00F06A53" w:rsidRDefault="00F06A53" w:rsidP="00F06A53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23C" w14:textId="77777777" w:rsidR="00F06A53" w:rsidRDefault="00F06A53" w:rsidP="00F06A53">
            <w:pPr>
              <w:jc w:val="center"/>
              <w:rPr>
                <w:rFonts w:cstheme="minorHAnsi"/>
              </w:rPr>
            </w:pPr>
          </w:p>
        </w:tc>
      </w:tr>
      <w:tr w:rsidR="00F06A53" w14:paraId="25AF2106" w14:textId="55005A23" w:rsidTr="00521D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DDBE" w14:textId="77777777" w:rsidR="00F06A53" w:rsidRDefault="00F06A53" w:rsidP="00F06A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8BFB" w14:textId="77777777" w:rsidR="00F06A53" w:rsidRDefault="00F06A53" w:rsidP="00F06A5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Blat kuchenny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A60" w14:textId="77777777" w:rsidR="00F06A53" w:rsidRDefault="00F06A53" w:rsidP="00F06A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Szerokość: 140; Głębokość 60;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593" w14:textId="77777777" w:rsidR="00F06A53" w:rsidRDefault="00F06A53" w:rsidP="00F06A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Wykonany z płyty melaminowej </w:t>
            </w:r>
            <w:r>
              <w:rPr>
                <w:rFonts w:cstheme="minorHAnsi"/>
                <w:color w:val="000000" w:themeColor="text1"/>
              </w:rPr>
              <w:t xml:space="preserve">minimum 30 </w:t>
            </w:r>
            <w:r>
              <w:rPr>
                <w:rFonts w:cstheme="minorHAnsi"/>
              </w:rPr>
              <w:t>mm, korpus i fronty oklejone PCV o grubości 2 mm.</w:t>
            </w:r>
          </w:p>
          <w:p w14:paraId="7A169AEE" w14:textId="77777777" w:rsidR="00F06A53" w:rsidRDefault="00F06A53" w:rsidP="00F06A5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Kolor typu ciemny kamień.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9731" w14:textId="77777777" w:rsidR="00F06A53" w:rsidRDefault="00F06A53" w:rsidP="00F06A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A339" w14:textId="77777777" w:rsidR="00F06A53" w:rsidRDefault="00F06A53" w:rsidP="00F06A53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D1C0" w14:textId="77777777" w:rsidR="00F06A53" w:rsidRDefault="00F06A53" w:rsidP="00F06A53">
            <w:pPr>
              <w:jc w:val="center"/>
              <w:rPr>
                <w:rFonts w:cstheme="minorHAnsi"/>
              </w:rPr>
            </w:pPr>
          </w:p>
        </w:tc>
      </w:tr>
      <w:tr w:rsidR="00F06A53" w14:paraId="2D5C9B29" w14:textId="47116ED8" w:rsidTr="00521D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9E13" w14:textId="77777777" w:rsidR="00F06A53" w:rsidRDefault="00F06A53" w:rsidP="00F06A53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FE6" w14:textId="77777777" w:rsidR="00F06A53" w:rsidRDefault="00F06A53" w:rsidP="00F06A5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Blat kuchenny </w:t>
            </w:r>
          </w:p>
          <w:p w14:paraId="70B9D1F4" w14:textId="77777777" w:rsidR="00F06A53" w:rsidRDefault="00F06A53" w:rsidP="00F06A53">
            <w:pPr>
              <w:rPr>
                <w:noProof/>
                <w:lang w:eastAsia="pl-PL"/>
              </w:rPr>
            </w:pPr>
          </w:p>
          <w:p w14:paraId="23B870F5" w14:textId="77777777" w:rsidR="00F06A53" w:rsidRDefault="00F06A53" w:rsidP="00F06A53">
            <w:pPr>
              <w:rPr>
                <w:noProof/>
                <w:lang w:eastAsia="pl-PL"/>
              </w:rPr>
            </w:pPr>
          </w:p>
          <w:p w14:paraId="75D22F75" w14:textId="77777777" w:rsidR="00F06A53" w:rsidRDefault="00F06A53" w:rsidP="00F06A53">
            <w:pPr>
              <w:rPr>
                <w:noProof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8E26" w14:textId="77777777" w:rsidR="00F06A53" w:rsidRDefault="00F06A53" w:rsidP="00F06A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Szerokość: 180; Głębokość 60;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F7FC" w14:textId="77777777" w:rsidR="00F06A53" w:rsidRDefault="00F06A53" w:rsidP="00F06A5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Wykonany z płyty melaminowej </w:t>
            </w:r>
            <w:r>
              <w:rPr>
                <w:rFonts w:cstheme="minorHAnsi"/>
                <w:color w:val="000000" w:themeColor="text1"/>
              </w:rPr>
              <w:t xml:space="preserve">minimum 30 </w:t>
            </w:r>
            <w:r>
              <w:rPr>
                <w:rFonts w:cstheme="minorHAnsi"/>
              </w:rPr>
              <w:t>mm, korpus i fronty oklejone PCV o grubości 2 mm.</w:t>
            </w:r>
          </w:p>
          <w:p w14:paraId="7AD65084" w14:textId="77777777" w:rsidR="00F06A53" w:rsidRDefault="00F06A53" w:rsidP="00F06A5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Kolor typu ciemny kamień.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CD38" w14:textId="77777777" w:rsidR="00F06A53" w:rsidRDefault="00F06A53" w:rsidP="00F06A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28FB" w14:textId="77777777" w:rsidR="00F06A53" w:rsidRDefault="00F06A53" w:rsidP="00F06A53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1E0" w14:textId="77777777" w:rsidR="00F06A53" w:rsidRDefault="00F06A53" w:rsidP="00F06A53">
            <w:pPr>
              <w:jc w:val="center"/>
              <w:rPr>
                <w:rFonts w:cstheme="minorHAnsi"/>
              </w:rPr>
            </w:pPr>
          </w:p>
        </w:tc>
      </w:tr>
      <w:tr w:rsidR="00F06A53" w14:paraId="29FAB0BB" w14:textId="6BDE33D6" w:rsidTr="00521D5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481D" w14:textId="77777777" w:rsidR="00F06A53" w:rsidRDefault="00F06A53" w:rsidP="00F06A5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60AB" w14:textId="77777777" w:rsidR="00F06A53" w:rsidRDefault="00F06A53" w:rsidP="00F06A5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Stół z ukośnymi nogami </w:t>
            </w:r>
          </w:p>
          <w:p w14:paraId="06595BB0" w14:textId="77777777" w:rsidR="00F06A53" w:rsidRDefault="00F06A53" w:rsidP="00F06A53">
            <w:pPr>
              <w:rPr>
                <w:noProof/>
                <w:lang w:eastAsia="pl-PL"/>
              </w:rPr>
            </w:pPr>
          </w:p>
          <w:p w14:paraId="2D1F2111" w14:textId="77777777" w:rsidR="00F06A53" w:rsidRDefault="00F06A53" w:rsidP="00F06A53">
            <w:pPr>
              <w:rPr>
                <w:noProof/>
                <w:lang w:eastAsia="pl-PL"/>
              </w:rPr>
            </w:pPr>
          </w:p>
          <w:p w14:paraId="1E445083" w14:textId="77777777" w:rsidR="00F06A53" w:rsidRDefault="00F06A53" w:rsidP="00F06A53">
            <w:pPr>
              <w:rPr>
                <w:noProof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6212" w14:textId="77777777" w:rsidR="00F06A53" w:rsidRDefault="00F06A53" w:rsidP="00F06A5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Szerokość: 140; Głębokość 70; Wysokość 74;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1406" w14:textId="77777777" w:rsidR="00F06A53" w:rsidRDefault="00F06A53" w:rsidP="00F06A5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Blat wykonany z </w:t>
            </w:r>
            <w:r>
              <w:rPr>
                <w:rFonts w:eastAsia="Times New Roman" w:cstheme="minorHAnsi"/>
                <w:bCs/>
                <w:lang w:eastAsia="pl-PL"/>
              </w:rPr>
              <w:t>płyty melaminowej o grubości 25 mm, obrzeża oklejone tworzywem ABS o grubości 2 mm w kolorze płyty</w:t>
            </w:r>
          </w:p>
          <w:p w14:paraId="7888E898" w14:textId="77777777" w:rsidR="00F06A53" w:rsidRDefault="00F06A53" w:rsidP="00F06A53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lastRenderedPageBreak/>
              <w:t xml:space="preserve">Stelaż metalowy z ukośnymi nogami, profil prostokątny, Stelaż składający się z dwóch nóg zewnętrznych oraz 2 trawersów, łączenie trawersów z nogą metal/metal, blat mocowany na metalowe mufy co daje wielokrotny montaż i demontaż stołu, otwory montażowe pomiędzy trawersami a nogą stołu wykonane w technologii </w:t>
            </w:r>
            <w:proofErr w:type="spellStart"/>
            <w:r>
              <w:rPr>
                <w:rFonts w:cstheme="minorHAnsi"/>
              </w:rPr>
              <w:t>flowdrill</w:t>
            </w:r>
            <w:proofErr w:type="spellEnd"/>
            <w:r>
              <w:rPr>
                <w:rFonts w:cstheme="minorHAnsi"/>
              </w:rPr>
              <w:t>. K</w:t>
            </w:r>
            <w:r>
              <w:rPr>
                <w:rFonts w:eastAsia="Times New Roman" w:cstheme="minorHAnsi"/>
              </w:rPr>
              <w:t xml:space="preserve">olor stelażu grafitowy, malowany proszkowo. </w:t>
            </w:r>
          </w:p>
          <w:p w14:paraId="117001D2" w14:textId="36E80BAF" w:rsidR="00F06A53" w:rsidRDefault="00F06A53" w:rsidP="00C54675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</w:rPr>
              <w:t xml:space="preserve">Kolor blatu typu jasny grafit.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8D7D" w14:textId="77777777" w:rsidR="00F06A53" w:rsidRDefault="00F06A53" w:rsidP="00F06A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103F" w14:textId="77777777" w:rsidR="00F06A53" w:rsidRDefault="00F06A53" w:rsidP="00F06A53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20E" w14:textId="77777777" w:rsidR="00F06A53" w:rsidRDefault="00F06A53" w:rsidP="00F06A53">
            <w:pPr>
              <w:jc w:val="center"/>
              <w:rPr>
                <w:rFonts w:cstheme="minorHAnsi"/>
              </w:rPr>
            </w:pPr>
          </w:p>
        </w:tc>
      </w:tr>
      <w:tr w:rsidR="00C54675" w14:paraId="50992451" w14:textId="77777777" w:rsidTr="00521D58">
        <w:tc>
          <w:tcPr>
            <w:tcW w:w="12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AA0" w14:textId="290CF508" w:rsidR="00C54675" w:rsidRDefault="00C54675" w:rsidP="00C5467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Razem: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4C41" w14:textId="77777777" w:rsidR="00C54675" w:rsidRDefault="00C54675" w:rsidP="00F06A53">
            <w:pPr>
              <w:jc w:val="center"/>
              <w:rPr>
                <w:rFonts w:cstheme="minorHAnsi"/>
              </w:rPr>
            </w:pPr>
          </w:p>
        </w:tc>
      </w:tr>
    </w:tbl>
    <w:p w14:paraId="41B7EA9E" w14:textId="77777777" w:rsidR="00622E48" w:rsidRDefault="00622E48" w:rsidP="00622E48"/>
    <w:p w14:paraId="47B096F3" w14:textId="77777777" w:rsidR="00622E48" w:rsidRDefault="00622E48" w:rsidP="00622E48">
      <w:pPr>
        <w:ind w:left="360"/>
        <w:rPr>
          <w:rFonts w:ascii="Times New Roman" w:hAnsi="Times New Roman" w:cs="Times New Roman"/>
        </w:rPr>
      </w:pPr>
      <w:r w:rsidRPr="00C54675">
        <w:rPr>
          <w:rFonts w:ascii="Times New Roman" w:hAnsi="Times New Roman" w:cs="Times New Roman"/>
        </w:rPr>
        <w:t>* Zamawiający dopuszcza odchylenie od wskazanych wymiarów mieszczące się z zakresie +/- 2%</w:t>
      </w:r>
    </w:p>
    <w:p w14:paraId="1C563717" w14:textId="77777777" w:rsidR="00521D58" w:rsidRPr="00C54675" w:rsidRDefault="00521D58" w:rsidP="00521D5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Cena jednostkowa obejmuje m.in. projekt, wykonanie, dostawę, montaż. </w:t>
      </w:r>
    </w:p>
    <w:p w14:paraId="7CABE6E5" w14:textId="7120EEB9" w:rsidR="00622E48" w:rsidRPr="00C54675" w:rsidRDefault="00622E48" w:rsidP="00F06A53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C54675">
        <w:rPr>
          <w:rFonts w:ascii="Times New Roman" w:hAnsi="Times New Roman" w:cs="Times New Roman"/>
          <w:b/>
          <w:bCs/>
          <w:color w:val="000000" w:themeColor="text1"/>
        </w:rPr>
        <w:t xml:space="preserve">Zamawiający zastrzega,  że ostatecznego wyboru koloru dokona po podpisaniu umowy i przedstawieniu </w:t>
      </w:r>
      <w:r w:rsidR="00C54675" w:rsidRPr="00C54675">
        <w:rPr>
          <w:rFonts w:ascii="Times New Roman" w:hAnsi="Times New Roman" w:cs="Times New Roman"/>
          <w:b/>
          <w:bCs/>
        </w:rPr>
        <w:t xml:space="preserve">projektu mebli wraz z wymiarami </w:t>
      </w:r>
      <w:r w:rsidR="00C54675">
        <w:rPr>
          <w:rFonts w:ascii="Times New Roman" w:hAnsi="Times New Roman" w:cs="Times New Roman"/>
          <w:b/>
          <w:bCs/>
        </w:rPr>
        <w:br/>
      </w:r>
      <w:r w:rsidR="00C54675" w:rsidRPr="00C54675">
        <w:rPr>
          <w:rFonts w:ascii="Times New Roman" w:hAnsi="Times New Roman" w:cs="Times New Roman"/>
          <w:b/>
          <w:bCs/>
        </w:rPr>
        <w:t xml:space="preserve">i kolorystyką </w:t>
      </w:r>
      <w:r w:rsidRPr="00C54675">
        <w:rPr>
          <w:rFonts w:ascii="Times New Roman" w:hAnsi="Times New Roman" w:cs="Times New Roman"/>
          <w:b/>
          <w:bCs/>
          <w:color w:val="000000" w:themeColor="text1"/>
        </w:rPr>
        <w:t xml:space="preserve">przez Wykonawcę. Wybór kolorystyki w oparciu o wzorniki  Wykonawcy. </w:t>
      </w:r>
    </w:p>
    <w:p w14:paraId="490C2734" w14:textId="77777777" w:rsidR="00622E48" w:rsidRPr="00C54675" w:rsidRDefault="00622E48" w:rsidP="00622E48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1FF2CC5" w14:textId="77777777" w:rsidR="00553C0D" w:rsidRDefault="00553C0D" w:rsidP="002006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2AD27236" w14:textId="66E3D88D" w:rsidR="00433AFC" w:rsidRDefault="00553C0D" w:rsidP="002006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Wykonawcy </w:t>
      </w:r>
      <w:r>
        <w:tab/>
      </w:r>
      <w:r>
        <w:tab/>
      </w:r>
      <w:r>
        <w:tab/>
      </w:r>
      <w:r>
        <w:tab/>
      </w:r>
      <w:r>
        <w:tab/>
      </w:r>
    </w:p>
    <w:sectPr w:rsidR="00433AFC" w:rsidSect="00553C0D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1872"/>
    <w:multiLevelType w:val="hybridMultilevel"/>
    <w:tmpl w:val="564879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32F5"/>
    <w:multiLevelType w:val="hybridMultilevel"/>
    <w:tmpl w:val="23724E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E06CC5"/>
    <w:multiLevelType w:val="multilevel"/>
    <w:tmpl w:val="2E3A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A7E1D"/>
    <w:multiLevelType w:val="hybridMultilevel"/>
    <w:tmpl w:val="F800AA5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E717AA"/>
    <w:multiLevelType w:val="hybridMultilevel"/>
    <w:tmpl w:val="23724E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AB2409"/>
    <w:multiLevelType w:val="hybridMultilevel"/>
    <w:tmpl w:val="2BF0FCC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E7C2FDE"/>
    <w:multiLevelType w:val="hybridMultilevel"/>
    <w:tmpl w:val="0566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548C7"/>
    <w:multiLevelType w:val="hybridMultilevel"/>
    <w:tmpl w:val="E9889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27507"/>
    <w:multiLevelType w:val="hybridMultilevel"/>
    <w:tmpl w:val="23724E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9A2403"/>
    <w:multiLevelType w:val="hybridMultilevel"/>
    <w:tmpl w:val="7AF47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46642"/>
    <w:multiLevelType w:val="hybridMultilevel"/>
    <w:tmpl w:val="5BA060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C71F5"/>
    <w:multiLevelType w:val="hybridMultilevel"/>
    <w:tmpl w:val="56487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E11B2"/>
    <w:multiLevelType w:val="hybridMultilevel"/>
    <w:tmpl w:val="567E7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56FDC"/>
    <w:multiLevelType w:val="hybridMultilevel"/>
    <w:tmpl w:val="21947B30"/>
    <w:lvl w:ilvl="0" w:tplc="4ECA124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8F2"/>
    <w:multiLevelType w:val="hybridMultilevel"/>
    <w:tmpl w:val="6BF28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640916">
    <w:abstractNumId w:val="11"/>
  </w:num>
  <w:num w:numId="2" w16cid:durableId="1435324512">
    <w:abstractNumId w:val="7"/>
  </w:num>
  <w:num w:numId="3" w16cid:durableId="424501379">
    <w:abstractNumId w:val="12"/>
  </w:num>
  <w:num w:numId="4" w16cid:durableId="1277759464">
    <w:abstractNumId w:val="14"/>
  </w:num>
  <w:num w:numId="5" w16cid:durableId="231618343">
    <w:abstractNumId w:val="9"/>
  </w:num>
  <w:num w:numId="6" w16cid:durableId="1724406018">
    <w:abstractNumId w:val="10"/>
  </w:num>
  <w:num w:numId="7" w16cid:durableId="59987595">
    <w:abstractNumId w:val="13"/>
  </w:num>
  <w:num w:numId="8" w16cid:durableId="1646734273">
    <w:abstractNumId w:val="5"/>
  </w:num>
  <w:num w:numId="9" w16cid:durableId="874542247">
    <w:abstractNumId w:val="3"/>
  </w:num>
  <w:num w:numId="10" w16cid:durableId="1481922698">
    <w:abstractNumId w:val="6"/>
  </w:num>
  <w:num w:numId="11" w16cid:durableId="734088272">
    <w:abstractNumId w:val="2"/>
  </w:num>
  <w:num w:numId="12" w16cid:durableId="148041648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84582377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19947825">
    <w:abstractNumId w:val="8"/>
  </w:num>
  <w:num w:numId="15" w16cid:durableId="296106448">
    <w:abstractNumId w:val="0"/>
  </w:num>
  <w:num w:numId="16" w16cid:durableId="200901559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28310008">
    <w:abstractNumId w:val="1"/>
  </w:num>
  <w:num w:numId="18" w16cid:durableId="601763323">
    <w:abstractNumId w:val="11"/>
  </w:num>
  <w:num w:numId="19" w16cid:durableId="158017020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92277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E6"/>
    <w:rsid w:val="000C201E"/>
    <w:rsid w:val="000D04EF"/>
    <w:rsid w:val="00123F42"/>
    <w:rsid w:val="001445B0"/>
    <w:rsid w:val="00151B01"/>
    <w:rsid w:val="001525F3"/>
    <w:rsid w:val="0017291D"/>
    <w:rsid w:val="001A27C6"/>
    <w:rsid w:val="001E6BF6"/>
    <w:rsid w:val="001F2142"/>
    <w:rsid w:val="00200693"/>
    <w:rsid w:val="002163C4"/>
    <w:rsid w:val="00230D64"/>
    <w:rsid w:val="00271F0F"/>
    <w:rsid w:val="00284C13"/>
    <w:rsid w:val="003137E3"/>
    <w:rsid w:val="00314704"/>
    <w:rsid w:val="00317DD1"/>
    <w:rsid w:val="0035593C"/>
    <w:rsid w:val="00366753"/>
    <w:rsid w:val="003918E7"/>
    <w:rsid w:val="00397604"/>
    <w:rsid w:val="003B2308"/>
    <w:rsid w:val="003E3352"/>
    <w:rsid w:val="003F57F5"/>
    <w:rsid w:val="00421CE6"/>
    <w:rsid w:val="00433AFC"/>
    <w:rsid w:val="00470470"/>
    <w:rsid w:val="00482F09"/>
    <w:rsid w:val="004C599E"/>
    <w:rsid w:val="004C6E87"/>
    <w:rsid w:val="004E3D00"/>
    <w:rsid w:val="00521D58"/>
    <w:rsid w:val="005347C7"/>
    <w:rsid w:val="00553C0D"/>
    <w:rsid w:val="00554784"/>
    <w:rsid w:val="005827BE"/>
    <w:rsid w:val="005B3AF7"/>
    <w:rsid w:val="005C76A8"/>
    <w:rsid w:val="005D6A23"/>
    <w:rsid w:val="00622E48"/>
    <w:rsid w:val="00664606"/>
    <w:rsid w:val="00680E38"/>
    <w:rsid w:val="006B35A1"/>
    <w:rsid w:val="006E7BE2"/>
    <w:rsid w:val="00712BFF"/>
    <w:rsid w:val="00793381"/>
    <w:rsid w:val="007A0528"/>
    <w:rsid w:val="00805370"/>
    <w:rsid w:val="00862BB8"/>
    <w:rsid w:val="00864E3F"/>
    <w:rsid w:val="008A6D00"/>
    <w:rsid w:val="0094595C"/>
    <w:rsid w:val="00947002"/>
    <w:rsid w:val="00961FA9"/>
    <w:rsid w:val="009633D5"/>
    <w:rsid w:val="00987BA1"/>
    <w:rsid w:val="009A10AE"/>
    <w:rsid w:val="009A4812"/>
    <w:rsid w:val="009B31D4"/>
    <w:rsid w:val="009D44AA"/>
    <w:rsid w:val="009E1B00"/>
    <w:rsid w:val="009E29ED"/>
    <w:rsid w:val="00A53E04"/>
    <w:rsid w:val="00A779FF"/>
    <w:rsid w:val="00A82CF1"/>
    <w:rsid w:val="00A90883"/>
    <w:rsid w:val="00AE4007"/>
    <w:rsid w:val="00B162EF"/>
    <w:rsid w:val="00B9269B"/>
    <w:rsid w:val="00BF4137"/>
    <w:rsid w:val="00C3141C"/>
    <w:rsid w:val="00C36625"/>
    <w:rsid w:val="00C50270"/>
    <w:rsid w:val="00C54675"/>
    <w:rsid w:val="00C64997"/>
    <w:rsid w:val="00C833DF"/>
    <w:rsid w:val="00CC13A5"/>
    <w:rsid w:val="00CD34F9"/>
    <w:rsid w:val="00D00CEA"/>
    <w:rsid w:val="00D01032"/>
    <w:rsid w:val="00D10719"/>
    <w:rsid w:val="00D2466F"/>
    <w:rsid w:val="00D4101E"/>
    <w:rsid w:val="00D64859"/>
    <w:rsid w:val="00DA3C36"/>
    <w:rsid w:val="00DE41A7"/>
    <w:rsid w:val="00E11010"/>
    <w:rsid w:val="00E661EF"/>
    <w:rsid w:val="00E81095"/>
    <w:rsid w:val="00EB0170"/>
    <w:rsid w:val="00EB104A"/>
    <w:rsid w:val="00ED7982"/>
    <w:rsid w:val="00EE419B"/>
    <w:rsid w:val="00EF250A"/>
    <w:rsid w:val="00EF3E92"/>
    <w:rsid w:val="00F06A53"/>
    <w:rsid w:val="00F23012"/>
    <w:rsid w:val="00F26DD7"/>
    <w:rsid w:val="00F54361"/>
    <w:rsid w:val="00FA1222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DB9C"/>
  <w15:chartTrackingRefBased/>
  <w15:docId w15:val="{4B3238D6-E51C-4CD2-83E8-CAA2BC15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CE6"/>
    <w:pPr>
      <w:ind w:left="720"/>
      <w:contextualSpacing/>
    </w:pPr>
  </w:style>
  <w:style w:type="table" w:styleId="Tabela-Siatka">
    <w:name w:val="Table Grid"/>
    <w:basedOn w:val="Standardowy"/>
    <w:uiPriority w:val="39"/>
    <w:rsid w:val="00421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5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3E04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27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C2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Dębiec</dc:creator>
  <cp:keywords/>
  <dc:description/>
  <cp:lastModifiedBy>Madej-Taraszkiewicz Ewa</cp:lastModifiedBy>
  <cp:revision>17</cp:revision>
  <cp:lastPrinted>2025-03-31T09:12:00Z</cp:lastPrinted>
  <dcterms:created xsi:type="dcterms:W3CDTF">2025-03-26T09:59:00Z</dcterms:created>
  <dcterms:modified xsi:type="dcterms:W3CDTF">2025-04-02T11:07:00Z</dcterms:modified>
</cp:coreProperties>
</file>